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Bookman Old Style" w:eastAsiaTheme="minorHAnsi" w:hAnsi="Bookman Old Style" w:cstheme="minorBidi"/>
          <w:color w:val="auto"/>
          <w:sz w:val="22"/>
          <w:szCs w:val="22"/>
          <w:lang w:val="fr-FR" w:eastAsia="en-US"/>
        </w:rPr>
        <w:id w:val="988976786"/>
        <w:docPartObj>
          <w:docPartGallery w:val="Table of Contents"/>
          <w:docPartUnique/>
        </w:docPartObj>
      </w:sdtPr>
      <w:sdtEndPr/>
      <w:sdtContent>
        <w:p w14:paraId="0D4B8FEB" w14:textId="77777777" w:rsidR="00F81632" w:rsidRPr="005A7AA9" w:rsidRDefault="00F81632" w:rsidP="00F81632">
          <w:pPr>
            <w:pStyle w:val="Titolosommario"/>
            <w:rPr>
              <w:rFonts w:ascii="Bookman Old Style" w:hAnsi="Bookman Old Style"/>
            </w:rPr>
          </w:pPr>
          <w:r w:rsidRPr="005A7AA9">
            <w:rPr>
              <w:rFonts w:ascii="Bookman Old Style" w:hAnsi="Bookman Old Style"/>
            </w:rPr>
            <w:t>Somma</w:t>
          </w:r>
          <w:bookmarkStart w:id="0" w:name="_GoBack"/>
          <w:bookmarkEnd w:id="0"/>
          <w:r w:rsidRPr="005A7AA9">
            <w:rPr>
              <w:rFonts w:ascii="Bookman Old Style" w:hAnsi="Bookman Old Style"/>
            </w:rPr>
            <w:t>rio</w:t>
          </w:r>
        </w:p>
        <w:p w14:paraId="07A898B1" w14:textId="7F72C3C7" w:rsidR="00222D9E" w:rsidRDefault="00F81632">
          <w:pPr>
            <w:pStyle w:val="Sommario1"/>
            <w:rPr>
              <w:rFonts w:eastAsiaTheme="minorEastAsia"/>
              <w:b w:val="0"/>
              <w:bCs w:val="0"/>
              <w:lang w:val="it-IT" w:eastAsia="it-IT"/>
            </w:rPr>
          </w:pPr>
          <w:r w:rsidRPr="005A7AA9">
            <w:rPr>
              <w:rFonts w:ascii="Bookman Old Style" w:hAnsi="Bookman Old Style"/>
            </w:rPr>
            <w:fldChar w:fldCharType="begin"/>
          </w:r>
          <w:r w:rsidRPr="005A7AA9">
            <w:rPr>
              <w:rFonts w:ascii="Bookman Old Style" w:hAnsi="Bookman Old Style"/>
            </w:rPr>
            <w:instrText xml:space="preserve"> TOC \o "1-3" \h \z \u </w:instrText>
          </w:r>
          <w:r w:rsidRPr="005A7AA9">
            <w:rPr>
              <w:rFonts w:ascii="Bookman Old Style" w:hAnsi="Bookman Old Style"/>
            </w:rPr>
            <w:fldChar w:fldCharType="separate"/>
          </w:r>
          <w:hyperlink w:anchor="_Toc34733925" w:history="1">
            <w:r w:rsidR="00222D9E" w:rsidRPr="0000591C">
              <w:rPr>
                <w:rStyle w:val="Collegamentoipertestuale"/>
                <w:rFonts w:ascii="Bookman Old Style" w:hAnsi="Bookman Old Style"/>
              </w:rPr>
              <w:t>1.</w:t>
            </w:r>
            <w:r w:rsidR="00222D9E">
              <w:rPr>
                <w:rFonts w:eastAsiaTheme="minorEastAsia"/>
                <w:b w:val="0"/>
                <w:bCs w:val="0"/>
                <w:lang w:val="it-IT" w:eastAsia="it-IT"/>
              </w:rPr>
              <w:tab/>
            </w:r>
            <w:r w:rsidR="00222D9E" w:rsidRPr="0000591C">
              <w:rPr>
                <w:rStyle w:val="Collegamentoipertestuale"/>
                <w:rFonts w:ascii="Bookman Old Style" w:hAnsi="Bookman Old Style"/>
              </w:rPr>
              <w:t>Investimenti locali</w:t>
            </w:r>
            <w:r w:rsidR="00222D9E">
              <w:rPr>
                <w:webHidden/>
              </w:rPr>
              <w:tab/>
            </w:r>
            <w:r w:rsidR="00222D9E">
              <w:rPr>
                <w:webHidden/>
              </w:rPr>
              <w:fldChar w:fldCharType="begin"/>
            </w:r>
            <w:r w:rsidR="00222D9E">
              <w:rPr>
                <w:webHidden/>
              </w:rPr>
              <w:instrText xml:space="preserve"> PAGEREF _Toc34733925 \h </w:instrText>
            </w:r>
            <w:r w:rsidR="00222D9E">
              <w:rPr>
                <w:webHidden/>
              </w:rPr>
            </w:r>
            <w:r w:rsidR="00222D9E">
              <w:rPr>
                <w:webHidden/>
              </w:rPr>
              <w:fldChar w:fldCharType="separate"/>
            </w:r>
            <w:r w:rsidR="00222D9E">
              <w:rPr>
                <w:webHidden/>
              </w:rPr>
              <w:t>1</w:t>
            </w:r>
            <w:r w:rsidR="00222D9E">
              <w:rPr>
                <w:webHidden/>
              </w:rPr>
              <w:fldChar w:fldCharType="end"/>
            </w:r>
          </w:hyperlink>
        </w:p>
        <w:p w14:paraId="69F6845B" w14:textId="298C6194" w:rsidR="00222D9E" w:rsidRDefault="00222D9E">
          <w:pPr>
            <w:pStyle w:val="Sommario2"/>
            <w:tabs>
              <w:tab w:val="right" w:leader="dot" w:pos="9628"/>
            </w:tabs>
            <w:rPr>
              <w:rFonts w:eastAsiaTheme="minorEastAsia"/>
              <w:noProof/>
              <w:lang w:val="it-IT" w:eastAsia="it-IT"/>
            </w:rPr>
          </w:pPr>
          <w:hyperlink w:anchor="_Toc34733926" w:history="1">
            <w:r w:rsidRPr="0000591C">
              <w:rPr>
                <w:rStyle w:val="Collegamentoipertestuale"/>
                <w:rFonts w:ascii="Bookman Old Style" w:hAnsi="Bookman Old Style"/>
                <w:b/>
                <w:bCs/>
                <w:noProof/>
                <w:shd w:val="clear" w:color="auto" w:fill="F9F8F4"/>
              </w:rPr>
              <w:t xml:space="preserve">Art. X - </w:t>
            </w:r>
            <w:r w:rsidRPr="0000591C">
              <w:rPr>
                <w:rStyle w:val="Collegamentoipertestuale"/>
                <w:rFonts w:ascii="Bookman Old Style" w:hAnsi="Bookman Old Style"/>
                <w:b/>
                <w:bCs/>
                <w:noProof/>
              </w:rPr>
              <w:t>Commissari straordinari per opere di interesse locale</w:t>
            </w:r>
            <w:r>
              <w:rPr>
                <w:noProof/>
                <w:webHidden/>
              </w:rPr>
              <w:tab/>
            </w:r>
            <w:r>
              <w:rPr>
                <w:noProof/>
                <w:webHidden/>
              </w:rPr>
              <w:fldChar w:fldCharType="begin"/>
            </w:r>
            <w:r>
              <w:rPr>
                <w:noProof/>
                <w:webHidden/>
              </w:rPr>
              <w:instrText xml:space="preserve"> PAGEREF _Toc34733926 \h </w:instrText>
            </w:r>
            <w:r>
              <w:rPr>
                <w:noProof/>
                <w:webHidden/>
              </w:rPr>
            </w:r>
            <w:r>
              <w:rPr>
                <w:noProof/>
                <w:webHidden/>
              </w:rPr>
              <w:fldChar w:fldCharType="separate"/>
            </w:r>
            <w:r>
              <w:rPr>
                <w:noProof/>
                <w:webHidden/>
              </w:rPr>
              <w:t>1</w:t>
            </w:r>
            <w:r>
              <w:rPr>
                <w:noProof/>
                <w:webHidden/>
              </w:rPr>
              <w:fldChar w:fldCharType="end"/>
            </w:r>
          </w:hyperlink>
        </w:p>
        <w:p w14:paraId="314090E5" w14:textId="63F7611D" w:rsidR="00222D9E" w:rsidRDefault="00222D9E">
          <w:pPr>
            <w:pStyle w:val="Sommario2"/>
            <w:tabs>
              <w:tab w:val="right" w:leader="dot" w:pos="9628"/>
            </w:tabs>
            <w:rPr>
              <w:rFonts w:eastAsiaTheme="minorEastAsia"/>
              <w:noProof/>
              <w:lang w:val="it-IT" w:eastAsia="it-IT"/>
            </w:rPr>
          </w:pPr>
          <w:hyperlink w:anchor="_Toc34733927" w:history="1">
            <w:r w:rsidRPr="0000591C">
              <w:rPr>
                <w:rStyle w:val="Collegamentoipertestuale"/>
                <w:rFonts w:ascii="Bookman Old Style" w:hAnsi="Bookman Old Style"/>
                <w:b/>
                <w:bCs/>
                <w:noProof/>
                <w:shd w:val="clear" w:color="auto" w:fill="F9F8F4"/>
              </w:rPr>
              <w:t>Art. Y. Anticipo dell’erogazione di contributi agli investimenti degli enti locali</w:t>
            </w:r>
            <w:r>
              <w:rPr>
                <w:noProof/>
                <w:webHidden/>
              </w:rPr>
              <w:tab/>
            </w:r>
            <w:r>
              <w:rPr>
                <w:noProof/>
                <w:webHidden/>
              </w:rPr>
              <w:fldChar w:fldCharType="begin"/>
            </w:r>
            <w:r>
              <w:rPr>
                <w:noProof/>
                <w:webHidden/>
              </w:rPr>
              <w:instrText xml:space="preserve"> PAGEREF _Toc34733927 \h </w:instrText>
            </w:r>
            <w:r>
              <w:rPr>
                <w:noProof/>
                <w:webHidden/>
              </w:rPr>
            </w:r>
            <w:r>
              <w:rPr>
                <w:noProof/>
                <w:webHidden/>
              </w:rPr>
              <w:fldChar w:fldCharType="separate"/>
            </w:r>
            <w:r>
              <w:rPr>
                <w:noProof/>
                <w:webHidden/>
              </w:rPr>
              <w:t>3</w:t>
            </w:r>
            <w:r>
              <w:rPr>
                <w:noProof/>
                <w:webHidden/>
              </w:rPr>
              <w:fldChar w:fldCharType="end"/>
            </w:r>
          </w:hyperlink>
        </w:p>
        <w:p w14:paraId="15036202" w14:textId="58BBF5A0" w:rsidR="00222D9E" w:rsidRDefault="00222D9E">
          <w:pPr>
            <w:pStyle w:val="Sommario1"/>
            <w:rPr>
              <w:rFonts w:eastAsiaTheme="minorEastAsia"/>
              <w:b w:val="0"/>
              <w:bCs w:val="0"/>
              <w:lang w:val="it-IT" w:eastAsia="it-IT"/>
            </w:rPr>
          </w:pPr>
          <w:hyperlink w:anchor="_Toc34733928" w:history="1">
            <w:r w:rsidRPr="0000591C">
              <w:rPr>
                <w:rStyle w:val="Collegamentoipertestuale"/>
                <w:rFonts w:ascii="Bookman Old Style" w:hAnsi="Bookman Old Style"/>
              </w:rPr>
              <w:t>2.</w:t>
            </w:r>
            <w:r>
              <w:rPr>
                <w:rFonts w:eastAsiaTheme="minorEastAsia"/>
                <w:b w:val="0"/>
                <w:bCs w:val="0"/>
                <w:lang w:val="it-IT" w:eastAsia="it-IT"/>
              </w:rPr>
              <w:tab/>
            </w:r>
            <w:r w:rsidRPr="0000591C">
              <w:rPr>
                <w:rStyle w:val="Collegamentoipertestuale"/>
                <w:rFonts w:ascii="Bookman Old Style" w:hAnsi="Bookman Old Style"/>
              </w:rPr>
              <w:t>Entrate comunali e norme finanziarie</w:t>
            </w:r>
            <w:r>
              <w:rPr>
                <w:webHidden/>
              </w:rPr>
              <w:tab/>
            </w:r>
            <w:r>
              <w:rPr>
                <w:webHidden/>
              </w:rPr>
              <w:fldChar w:fldCharType="begin"/>
            </w:r>
            <w:r>
              <w:rPr>
                <w:webHidden/>
              </w:rPr>
              <w:instrText xml:space="preserve"> PAGEREF _Toc34733928 \h </w:instrText>
            </w:r>
            <w:r>
              <w:rPr>
                <w:webHidden/>
              </w:rPr>
            </w:r>
            <w:r>
              <w:rPr>
                <w:webHidden/>
              </w:rPr>
              <w:fldChar w:fldCharType="separate"/>
            </w:r>
            <w:r>
              <w:rPr>
                <w:webHidden/>
              </w:rPr>
              <w:t>4</w:t>
            </w:r>
            <w:r>
              <w:rPr>
                <w:webHidden/>
              </w:rPr>
              <w:fldChar w:fldCharType="end"/>
            </w:r>
          </w:hyperlink>
        </w:p>
        <w:p w14:paraId="3DD39EC6" w14:textId="49CB418F" w:rsidR="00222D9E" w:rsidRDefault="00222D9E">
          <w:pPr>
            <w:pStyle w:val="Sommario2"/>
            <w:tabs>
              <w:tab w:val="right" w:leader="dot" w:pos="9628"/>
            </w:tabs>
            <w:rPr>
              <w:rFonts w:eastAsiaTheme="minorEastAsia"/>
              <w:noProof/>
              <w:lang w:val="it-IT" w:eastAsia="it-IT"/>
            </w:rPr>
          </w:pPr>
          <w:hyperlink w:anchor="_Toc34733929" w:history="1">
            <w:r w:rsidRPr="0000591C">
              <w:rPr>
                <w:rStyle w:val="Collegamentoipertestuale"/>
                <w:rFonts w:ascii="Bookman Old Style" w:hAnsi="Bookman Old Style"/>
                <w:b/>
                <w:bCs/>
                <w:noProof/>
                <w:shd w:val="clear" w:color="auto" w:fill="F9F8F4"/>
              </w:rPr>
              <w:t>Sospensione adempimenti contabili, finanziari, certificativi e fiscali per i Comuni più coinvolti dall’emergenza COVID - 19</w:t>
            </w:r>
            <w:r>
              <w:rPr>
                <w:noProof/>
                <w:webHidden/>
              </w:rPr>
              <w:tab/>
            </w:r>
            <w:r>
              <w:rPr>
                <w:noProof/>
                <w:webHidden/>
              </w:rPr>
              <w:fldChar w:fldCharType="begin"/>
            </w:r>
            <w:r>
              <w:rPr>
                <w:noProof/>
                <w:webHidden/>
              </w:rPr>
              <w:instrText xml:space="preserve"> PAGEREF _Toc34733929 \h </w:instrText>
            </w:r>
            <w:r>
              <w:rPr>
                <w:noProof/>
                <w:webHidden/>
              </w:rPr>
            </w:r>
            <w:r>
              <w:rPr>
                <w:noProof/>
                <w:webHidden/>
              </w:rPr>
              <w:fldChar w:fldCharType="separate"/>
            </w:r>
            <w:r>
              <w:rPr>
                <w:noProof/>
                <w:webHidden/>
              </w:rPr>
              <w:t>4</w:t>
            </w:r>
            <w:r>
              <w:rPr>
                <w:noProof/>
                <w:webHidden/>
              </w:rPr>
              <w:fldChar w:fldCharType="end"/>
            </w:r>
          </w:hyperlink>
        </w:p>
        <w:p w14:paraId="7A7EE6AC" w14:textId="386B50E8" w:rsidR="00222D9E" w:rsidRDefault="00222D9E">
          <w:pPr>
            <w:pStyle w:val="Sommario2"/>
            <w:tabs>
              <w:tab w:val="right" w:leader="dot" w:pos="9628"/>
            </w:tabs>
            <w:rPr>
              <w:rFonts w:eastAsiaTheme="minorEastAsia"/>
              <w:noProof/>
              <w:lang w:val="it-IT" w:eastAsia="it-IT"/>
            </w:rPr>
          </w:pPr>
          <w:hyperlink w:anchor="_Toc34733930" w:history="1">
            <w:r w:rsidRPr="0000591C">
              <w:rPr>
                <w:rStyle w:val="Collegamentoipertestuale"/>
                <w:rFonts w:ascii="Bookman Old Style" w:hAnsi="Bookman Old Style"/>
                <w:b/>
                <w:bCs/>
                <w:noProof/>
                <w:shd w:val="clear" w:color="auto" w:fill="F9F8F4"/>
              </w:rPr>
              <w:t>Tavolo di confronto entrate proprie/Fondo di sostegno/Termini prorogabili per dm</w:t>
            </w:r>
            <w:r>
              <w:rPr>
                <w:noProof/>
                <w:webHidden/>
              </w:rPr>
              <w:tab/>
            </w:r>
            <w:r>
              <w:rPr>
                <w:noProof/>
                <w:webHidden/>
              </w:rPr>
              <w:fldChar w:fldCharType="begin"/>
            </w:r>
            <w:r>
              <w:rPr>
                <w:noProof/>
                <w:webHidden/>
              </w:rPr>
              <w:instrText xml:space="preserve"> PAGEREF _Toc34733930 \h </w:instrText>
            </w:r>
            <w:r>
              <w:rPr>
                <w:noProof/>
                <w:webHidden/>
              </w:rPr>
            </w:r>
            <w:r>
              <w:rPr>
                <w:noProof/>
                <w:webHidden/>
              </w:rPr>
              <w:fldChar w:fldCharType="separate"/>
            </w:r>
            <w:r>
              <w:rPr>
                <w:noProof/>
                <w:webHidden/>
              </w:rPr>
              <w:t>5</w:t>
            </w:r>
            <w:r>
              <w:rPr>
                <w:noProof/>
                <w:webHidden/>
              </w:rPr>
              <w:fldChar w:fldCharType="end"/>
            </w:r>
          </w:hyperlink>
        </w:p>
        <w:p w14:paraId="71643F08" w14:textId="7D648C8D" w:rsidR="00222D9E" w:rsidRDefault="00222D9E">
          <w:pPr>
            <w:pStyle w:val="Sommario2"/>
            <w:tabs>
              <w:tab w:val="right" w:leader="dot" w:pos="9628"/>
            </w:tabs>
            <w:rPr>
              <w:rFonts w:eastAsiaTheme="minorEastAsia"/>
              <w:noProof/>
              <w:lang w:val="it-IT" w:eastAsia="it-IT"/>
            </w:rPr>
          </w:pPr>
          <w:hyperlink w:anchor="_Toc34733931" w:history="1">
            <w:r w:rsidRPr="0000591C">
              <w:rPr>
                <w:rStyle w:val="Collegamentoipertestuale"/>
                <w:rFonts w:ascii="Bookman Old Style" w:hAnsi="Bookman Old Style"/>
                <w:b/>
                <w:bCs/>
                <w:noProof/>
                <w:shd w:val="clear" w:color="auto" w:fill="F9F8F4"/>
              </w:rPr>
              <w:t>Invio scaglionato avvisi di pagamento</w:t>
            </w:r>
            <w:r>
              <w:rPr>
                <w:noProof/>
                <w:webHidden/>
              </w:rPr>
              <w:tab/>
            </w:r>
            <w:r>
              <w:rPr>
                <w:noProof/>
                <w:webHidden/>
              </w:rPr>
              <w:fldChar w:fldCharType="begin"/>
            </w:r>
            <w:r>
              <w:rPr>
                <w:noProof/>
                <w:webHidden/>
              </w:rPr>
              <w:instrText xml:space="preserve"> PAGEREF _Toc34733931 \h </w:instrText>
            </w:r>
            <w:r>
              <w:rPr>
                <w:noProof/>
                <w:webHidden/>
              </w:rPr>
            </w:r>
            <w:r>
              <w:rPr>
                <w:noProof/>
                <w:webHidden/>
              </w:rPr>
              <w:fldChar w:fldCharType="separate"/>
            </w:r>
            <w:r>
              <w:rPr>
                <w:noProof/>
                <w:webHidden/>
              </w:rPr>
              <w:t>6</w:t>
            </w:r>
            <w:r>
              <w:rPr>
                <w:noProof/>
                <w:webHidden/>
              </w:rPr>
              <w:fldChar w:fldCharType="end"/>
            </w:r>
          </w:hyperlink>
        </w:p>
        <w:p w14:paraId="2DD2FB23" w14:textId="5599C558" w:rsidR="00222D9E" w:rsidRDefault="00222D9E">
          <w:pPr>
            <w:pStyle w:val="Sommario2"/>
            <w:tabs>
              <w:tab w:val="right" w:leader="dot" w:pos="9628"/>
            </w:tabs>
            <w:rPr>
              <w:rFonts w:eastAsiaTheme="minorEastAsia"/>
              <w:noProof/>
              <w:lang w:val="it-IT" w:eastAsia="it-IT"/>
            </w:rPr>
          </w:pPr>
          <w:hyperlink w:anchor="_Toc34733932" w:history="1">
            <w:r w:rsidRPr="0000591C">
              <w:rPr>
                <w:rStyle w:val="Collegamentoipertestuale"/>
                <w:rFonts w:ascii="Bookman Old Style" w:hAnsi="Bookman Old Style"/>
                <w:b/>
                <w:bCs/>
                <w:noProof/>
                <w:shd w:val="clear" w:color="auto" w:fill="F9F8F4"/>
              </w:rPr>
              <w:t>Utilizzo avanzi per spese correnti di urgenza a fronte dell’emergenza COVID-19</w:t>
            </w:r>
            <w:r>
              <w:rPr>
                <w:noProof/>
                <w:webHidden/>
              </w:rPr>
              <w:tab/>
            </w:r>
            <w:r>
              <w:rPr>
                <w:noProof/>
                <w:webHidden/>
              </w:rPr>
              <w:fldChar w:fldCharType="begin"/>
            </w:r>
            <w:r>
              <w:rPr>
                <w:noProof/>
                <w:webHidden/>
              </w:rPr>
              <w:instrText xml:space="preserve"> PAGEREF _Toc34733932 \h </w:instrText>
            </w:r>
            <w:r>
              <w:rPr>
                <w:noProof/>
                <w:webHidden/>
              </w:rPr>
            </w:r>
            <w:r>
              <w:rPr>
                <w:noProof/>
                <w:webHidden/>
              </w:rPr>
              <w:fldChar w:fldCharType="separate"/>
            </w:r>
            <w:r>
              <w:rPr>
                <w:noProof/>
                <w:webHidden/>
              </w:rPr>
              <w:t>7</w:t>
            </w:r>
            <w:r>
              <w:rPr>
                <w:noProof/>
                <w:webHidden/>
              </w:rPr>
              <w:fldChar w:fldCharType="end"/>
            </w:r>
          </w:hyperlink>
        </w:p>
        <w:p w14:paraId="11F9307B" w14:textId="40E1B6C8" w:rsidR="00222D9E" w:rsidRDefault="00222D9E">
          <w:pPr>
            <w:pStyle w:val="Sommario2"/>
            <w:tabs>
              <w:tab w:val="right" w:leader="dot" w:pos="9628"/>
            </w:tabs>
            <w:rPr>
              <w:rFonts w:eastAsiaTheme="minorEastAsia"/>
              <w:noProof/>
              <w:lang w:val="it-IT" w:eastAsia="it-IT"/>
            </w:rPr>
          </w:pPr>
          <w:hyperlink w:anchor="_Toc34733933" w:history="1">
            <w:r w:rsidRPr="0000591C">
              <w:rPr>
                <w:rStyle w:val="Collegamentoipertestuale"/>
                <w:rFonts w:ascii="Bookman Old Style" w:hAnsi="Bookman Old Style"/>
                <w:b/>
                <w:bCs/>
                <w:noProof/>
                <w:shd w:val="clear" w:color="auto" w:fill="F9F8F4"/>
              </w:rPr>
              <w:t>Gradualità di attuazione dei primi atti di regolazione del servizio rifiuti</w:t>
            </w:r>
            <w:r>
              <w:rPr>
                <w:noProof/>
                <w:webHidden/>
              </w:rPr>
              <w:tab/>
            </w:r>
            <w:r>
              <w:rPr>
                <w:noProof/>
                <w:webHidden/>
              </w:rPr>
              <w:fldChar w:fldCharType="begin"/>
            </w:r>
            <w:r>
              <w:rPr>
                <w:noProof/>
                <w:webHidden/>
              </w:rPr>
              <w:instrText xml:space="preserve"> PAGEREF _Toc34733933 \h </w:instrText>
            </w:r>
            <w:r>
              <w:rPr>
                <w:noProof/>
                <w:webHidden/>
              </w:rPr>
            </w:r>
            <w:r>
              <w:rPr>
                <w:noProof/>
                <w:webHidden/>
              </w:rPr>
              <w:fldChar w:fldCharType="separate"/>
            </w:r>
            <w:r>
              <w:rPr>
                <w:noProof/>
                <w:webHidden/>
              </w:rPr>
              <w:t>8</w:t>
            </w:r>
            <w:r>
              <w:rPr>
                <w:noProof/>
                <w:webHidden/>
              </w:rPr>
              <w:fldChar w:fldCharType="end"/>
            </w:r>
          </w:hyperlink>
        </w:p>
        <w:p w14:paraId="1FC58C18" w14:textId="45212118" w:rsidR="00222D9E" w:rsidRDefault="00222D9E">
          <w:pPr>
            <w:pStyle w:val="Sommario1"/>
            <w:rPr>
              <w:rFonts w:eastAsiaTheme="minorEastAsia"/>
              <w:b w:val="0"/>
              <w:bCs w:val="0"/>
              <w:lang w:val="it-IT" w:eastAsia="it-IT"/>
            </w:rPr>
          </w:pPr>
          <w:hyperlink w:anchor="_Toc34733934" w:history="1">
            <w:r w:rsidRPr="0000591C">
              <w:rPr>
                <w:rStyle w:val="Collegamentoipertestuale"/>
                <w:rFonts w:ascii="Bookman Old Style" w:hAnsi="Bookman Old Style"/>
              </w:rPr>
              <w:t>3.</w:t>
            </w:r>
            <w:r>
              <w:rPr>
                <w:rFonts w:eastAsiaTheme="minorEastAsia"/>
                <w:b w:val="0"/>
                <w:bCs w:val="0"/>
                <w:lang w:val="it-IT" w:eastAsia="it-IT"/>
              </w:rPr>
              <w:tab/>
            </w:r>
            <w:r w:rsidRPr="0000591C">
              <w:rPr>
                <w:rStyle w:val="Collegamentoipertestuale"/>
                <w:rFonts w:ascii="Bookman Old Style" w:hAnsi="Bookman Old Style"/>
              </w:rPr>
              <w:t>Personale</w:t>
            </w:r>
            <w:r>
              <w:rPr>
                <w:webHidden/>
              </w:rPr>
              <w:tab/>
            </w:r>
            <w:r>
              <w:rPr>
                <w:webHidden/>
              </w:rPr>
              <w:fldChar w:fldCharType="begin"/>
            </w:r>
            <w:r>
              <w:rPr>
                <w:webHidden/>
              </w:rPr>
              <w:instrText xml:space="preserve"> PAGEREF _Toc34733934 \h </w:instrText>
            </w:r>
            <w:r>
              <w:rPr>
                <w:webHidden/>
              </w:rPr>
            </w:r>
            <w:r>
              <w:rPr>
                <w:webHidden/>
              </w:rPr>
              <w:fldChar w:fldCharType="separate"/>
            </w:r>
            <w:r>
              <w:rPr>
                <w:webHidden/>
              </w:rPr>
              <w:t>9</w:t>
            </w:r>
            <w:r>
              <w:rPr>
                <w:webHidden/>
              </w:rPr>
              <w:fldChar w:fldCharType="end"/>
            </w:r>
          </w:hyperlink>
        </w:p>
        <w:p w14:paraId="789C2B0A" w14:textId="3CE458E0" w:rsidR="00222D9E" w:rsidRDefault="00222D9E">
          <w:pPr>
            <w:pStyle w:val="Sommario2"/>
            <w:tabs>
              <w:tab w:val="right" w:leader="dot" w:pos="9628"/>
            </w:tabs>
            <w:rPr>
              <w:rFonts w:eastAsiaTheme="minorEastAsia"/>
              <w:noProof/>
              <w:lang w:val="it-IT" w:eastAsia="it-IT"/>
            </w:rPr>
          </w:pPr>
          <w:hyperlink w:anchor="_Toc34733935" w:history="1">
            <w:r w:rsidRPr="0000591C">
              <w:rPr>
                <w:rStyle w:val="Collegamentoipertestuale"/>
                <w:rFonts w:ascii="Bookman Old Style" w:eastAsiaTheme="majorEastAsia" w:hAnsi="Bookman Old Style" w:cstheme="majorBidi"/>
                <w:b/>
                <w:bCs/>
                <w:noProof/>
                <w:shd w:val="clear" w:color="auto" w:fill="F9F8F4"/>
                <w:lang w:val="it-IT"/>
              </w:rPr>
              <w:t>Limiti al trattamento accessorio del personale comunale impegnato nella gestione dell’emergenza</w:t>
            </w:r>
            <w:r>
              <w:rPr>
                <w:noProof/>
                <w:webHidden/>
              </w:rPr>
              <w:tab/>
            </w:r>
            <w:r>
              <w:rPr>
                <w:noProof/>
                <w:webHidden/>
              </w:rPr>
              <w:fldChar w:fldCharType="begin"/>
            </w:r>
            <w:r>
              <w:rPr>
                <w:noProof/>
                <w:webHidden/>
              </w:rPr>
              <w:instrText xml:space="preserve"> PAGEREF _Toc34733935 \h </w:instrText>
            </w:r>
            <w:r>
              <w:rPr>
                <w:noProof/>
                <w:webHidden/>
              </w:rPr>
            </w:r>
            <w:r>
              <w:rPr>
                <w:noProof/>
                <w:webHidden/>
              </w:rPr>
              <w:fldChar w:fldCharType="separate"/>
            </w:r>
            <w:r>
              <w:rPr>
                <w:noProof/>
                <w:webHidden/>
              </w:rPr>
              <w:t>9</w:t>
            </w:r>
            <w:r>
              <w:rPr>
                <w:noProof/>
                <w:webHidden/>
              </w:rPr>
              <w:fldChar w:fldCharType="end"/>
            </w:r>
          </w:hyperlink>
        </w:p>
        <w:p w14:paraId="1A2C12ED" w14:textId="26A83346" w:rsidR="00222D9E" w:rsidRDefault="00222D9E">
          <w:pPr>
            <w:pStyle w:val="Sommario2"/>
            <w:tabs>
              <w:tab w:val="right" w:leader="dot" w:pos="9628"/>
            </w:tabs>
            <w:rPr>
              <w:rFonts w:eastAsiaTheme="minorEastAsia"/>
              <w:noProof/>
              <w:lang w:val="it-IT" w:eastAsia="it-IT"/>
            </w:rPr>
          </w:pPr>
          <w:hyperlink w:anchor="_Toc34733936" w:history="1">
            <w:r w:rsidRPr="0000591C">
              <w:rPr>
                <w:rStyle w:val="Collegamentoipertestuale"/>
                <w:rFonts w:ascii="Bookman Old Style" w:eastAsiaTheme="majorEastAsia" w:hAnsi="Bookman Old Style" w:cstheme="majorBidi"/>
                <w:b/>
                <w:bCs/>
                <w:noProof/>
                <w:shd w:val="clear" w:color="auto" w:fill="F9F8F4"/>
                <w:lang w:val="it-IT"/>
              </w:rPr>
              <w:t>Personale servizi educativi</w:t>
            </w:r>
            <w:r>
              <w:rPr>
                <w:noProof/>
                <w:webHidden/>
              </w:rPr>
              <w:tab/>
            </w:r>
            <w:r>
              <w:rPr>
                <w:noProof/>
                <w:webHidden/>
              </w:rPr>
              <w:fldChar w:fldCharType="begin"/>
            </w:r>
            <w:r>
              <w:rPr>
                <w:noProof/>
                <w:webHidden/>
              </w:rPr>
              <w:instrText xml:space="preserve"> PAGEREF _Toc34733936 \h </w:instrText>
            </w:r>
            <w:r>
              <w:rPr>
                <w:noProof/>
                <w:webHidden/>
              </w:rPr>
            </w:r>
            <w:r>
              <w:rPr>
                <w:noProof/>
                <w:webHidden/>
              </w:rPr>
              <w:fldChar w:fldCharType="separate"/>
            </w:r>
            <w:r>
              <w:rPr>
                <w:noProof/>
                <w:webHidden/>
              </w:rPr>
              <w:t>10</w:t>
            </w:r>
            <w:r>
              <w:rPr>
                <w:noProof/>
                <w:webHidden/>
              </w:rPr>
              <w:fldChar w:fldCharType="end"/>
            </w:r>
          </w:hyperlink>
        </w:p>
        <w:p w14:paraId="27DEBDFB" w14:textId="05C54E12" w:rsidR="00222D9E" w:rsidRDefault="00222D9E">
          <w:pPr>
            <w:pStyle w:val="Sommario2"/>
            <w:tabs>
              <w:tab w:val="right" w:leader="dot" w:pos="9628"/>
            </w:tabs>
            <w:rPr>
              <w:rFonts w:eastAsiaTheme="minorEastAsia"/>
              <w:noProof/>
              <w:lang w:val="it-IT" w:eastAsia="it-IT"/>
            </w:rPr>
          </w:pPr>
          <w:hyperlink w:anchor="_Toc34733937" w:history="1">
            <w:r w:rsidRPr="0000591C">
              <w:rPr>
                <w:rStyle w:val="Collegamentoipertestuale"/>
                <w:rFonts w:ascii="Bookman Old Style" w:eastAsiaTheme="majorEastAsia" w:hAnsi="Bookman Old Style" w:cstheme="majorBidi"/>
                <w:b/>
                <w:bCs/>
                <w:noProof/>
                <w:shd w:val="clear" w:color="auto" w:fill="F9F8F4"/>
                <w:lang w:val="it-IT"/>
              </w:rPr>
              <w:t>Norma su assunzioni a tempo determinato in deroga al c.d. decreto dignità per garantire lo svolgimento dei Servizi pubblici essenziali</w:t>
            </w:r>
            <w:r>
              <w:rPr>
                <w:noProof/>
                <w:webHidden/>
              </w:rPr>
              <w:tab/>
            </w:r>
            <w:r>
              <w:rPr>
                <w:noProof/>
                <w:webHidden/>
              </w:rPr>
              <w:fldChar w:fldCharType="begin"/>
            </w:r>
            <w:r>
              <w:rPr>
                <w:noProof/>
                <w:webHidden/>
              </w:rPr>
              <w:instrText xml:space="preserve"> PAGEREF _Toc34733937 \h </w:instrText>
            </w:r>
            <w:r>
              <w:rPr>
                <w:noProof/>
                <w:webHidden/>
              </w:rPr>
            </w:r>
            <w:r>
              <w:rPr>
                <w:noProof/>
                <w:webHidden/>
              </w:rPr>
              <w:fldChar w:fldCharType="separate"/>
            </w:r>
            <w:r>
              <w:rPr>
                <w:noProof/>
                <w:webHidden/>
              </w:rPr>
              <w:t>10</w:t>
            </w:r>
            <w:r>
              <w:rPr>
                <w:noProof/>
                <w:webHidden/>
              </w:rPr>
              <w:fldChar w:fldCharType="end"/>
            </w:r>
          </w:hyperlink>
        </w:p>
        <w:p w14:paraId="272AFC49" w14:textId="3159BFE9" w:rsidR="00222D9E" w:rsidRDefault="00222D9E">
          <w:pPr>
            <w:pStyle w:val="Sommario1"/>
            <w:rPr>
              <w:rFonts w:eastAsiaTheme="minorEastAsia"/>
              <w:b w:val="0"/>
              <w:bCs w:val="0"/>
              <w:lang w:val="it-IT" w:eastAsia="it-IT"/>
            </w:rPr>
          </w:pPr>
          <w:hyperlink w:anchor="_Toc34733938" w:history="1">
            <w:r w:rsidRPr="0000591C">
              <w:rPr>
                <w:rStyle w:val="Collegamentoipertestuale"/>
                <w:rFonts w:ascii="Bookman Old Style" w:hAnsi="Bookman Old Style"/>
              </w:rPr>
              <w:t>4.</w:t>
            </w:r>
            <w:r>
              <w:rPr>
                <w:rFonts w:eastAsiaTheme="minorEastAsia"/>
                <w:b w:val="0"/>
                <w:bCs w:val="0"/>
                <w:lang w:val="it-IT" w:eastAsia="it-IT"/>
              </w:rPr>
              <w:tab/>
            </w:r>
            <w:r w:rsidRPr="0000591C">
              <w:rPr>
                <w:rStyle w:val="Collegamentoipertestuale"/>
                <w:rFonts w:ascii="Bookman Old Style" w:hAnsi="Bookman Old Style"/>
              </w:rPr>
              <w:t>Status amministratori locali</w:t>
            </w:r>
            <w:r>
              <w:rPr>
                <w:webHidden/>
              </w:rPr>
              <w:tab/>
            </w:r>
            <w:r>
              <w:rPr>
                <w:webHidden/>
              </w:rPr>
              <w:fldChar w:fldCharType="begin"/>
            </w:r>
            <w:r>
              <w:rPr>
                <w:webHidden/>
              </w:rPr>
              <w:instrText xml:space="preserve"> PAGEREF _Toc34733938 \h </w:instrText>
            </w:r>
            <w:r>
              <w:rPr>
                <w:webHidden/>
              </w:rPr>
            </w:r>
            <w:r>
              <w:rPr>
                <w:webHidden/>
              </w:rPr>
              <w:fldChar w:fldCharType="separate"/>
            </w:r>
            <w:r>
              <w:rPr>
                <w:webHidden/>
              </w:rPr>
              <w:t>11</w:t>
            </w:r>
            <w:r>
              <w:rPr>
                <w:webHidden/>
              </w:rPr>
              <w:fldChar w:fldCharType="end"/>
            </w:r>
          </w:hyperlink>
        </w:p>
        <w:p w14:paraId="371D358A" w14:textId="62F910B7" w:rsidR="00222D9E" w:rsidRDefault="00222D9E">
          <w:pPr>
            <w:pStyle w:val="Sommario2"/>
            <w:tabs>
              <w:tab w:val="right" w:leader="dot" w:pos="9628"/>
            </w:tabs>
            <w:rPr>
              <w:rFonts w:eastAsiaTheme="minorEastAsia"/>
              <w:noProof/>
              <w:lang w:val="it-IT" w:eastAsia="it-IT"/>
            </w:rPr>
          </w:pPr>
          <w:hyperlink w:anchor="_Toc34733939" w:history="1">
            <w:r w:rsidRPr="0000591C">
              <w:rPr>
                <w:rStyle w:val="Collegamentoipertestuale"/>
                <w:rFonts w:ascii="Bookman Old Style" w:eastAsiaTheme="majorEastAsia" w:hAnsi="Bookman Old Style" w:cstheme="majorBidi"/>
                <w:b/>
                <w:bCs/>
                <w:noProof/>
                <w:shd w:val="clear" w:color="auto" w:fill="F9F8F4"/>
                <w:lang w:val="it-IT"/>
              </w:rPr>
              <w:t>Permessi amministratori locali</w:t>
            </w:r>
            <w:r>
              <w:rPr>
                <w:noProof/>
                <w:webHidden/>
              </w:rPr>
              <w:tab/>
            </w:r>
            <w:r>
              <w:rPr>
                <w:noProof/>
                <w:webHidden/>
              </w:rPr>
              <w:fldChar w:fldCharType="begin"/>
            </w:r>
            <w:r>
              <w:rPr>
                <w:noProof/>
                <w:webHidden/>
              </w:rPr>
              <w:instrText xml:space="preserve"> PAGEREF _Toc34733939 \h </w:instrText>
            </w:r>
            <w:r>
              <w:rPr>
                <w:noProof/>
                <w:webHidden/>
              </w:rPr>
            </w:r>
            <w:r>
              <w:rPr>
                <w:noProof/>
                <w:webHidden/>
              </w:rPr>
              <w:fldChar w:fldCharType="separate"/>
            </w:r>
            <w:r>
              <w:rPr>
                <w:noProof/>
                <w:webHidden/>
              </w:rPr>
              <w:t>11</w:t>
            </w:r>
            <w:r>
              <w:rPr>
                <w:noProof/>
                <w:webHidden/>
              </w:rPr>
              <w:fldChar w:fldCharType="end"/>
            </w:r>
          </w:hyperlink>
        </w:p>
        <w:p w14:paraId="448F5E0C" w14:textId="769BD1BC" w:rsidR="00F81632" w:rsidRPr="005A7AA9" w:rsidRDefault="00F81632" w:rsidP="00F81632">
          <w:pPr>
            <w:rPr>
              <w:rFonts w:ascii="Bookman Old Style" w:hAnsi="Bookman Old Style"/>
            </w:rPr>
          </w:pPr>
          <w:r w:rsidRPr="005A7AA9">
            <w:rPr>
              <w:rFonts w:ascii="Bookman Old Style" w:hAnsi="Bookman Old Style"/>
            </w:rPr>
            <w:fldChar w:fldCharType="end"/>
          </w:r>
        </w:p>
      </w:sdtContent>
    </w:sdt>
    <w:p w14:paraId="0DA6BEB3" w14:textId="4B17D2A4" w:rsidR="0028190E" w:rsidRPr="005A7AA9" w:rsidRDefault="00F81632" w:rsidP="00F81632">
      <w:pPr>
        <w:ind w:left="720" w:hanging="360"/>
        <w:jc w:val="center"/>
        <w:rPr>
          <w:rFonts w:ascii="Bookman Old Style" w:hAnsi="Bookman Old Style"/>
          <w:b/>
          <w:bCs/>
          <w:sz w:val="36"/>
          <w:szCs w:val="36"/>
        </w:rPr>
      </w:pPr>
      <w:r w:rsidRPr="005A7AA9">
        <w:rPr>
          <w:rFonts w:ascii="Bookman Old Style" w:hAnsi="Bookman Old Style"/>
          <w:sz w:val="36"/>
          <w:szCs w:val="36"/>
        </w:rPr>
        <w:t xml:space="preserve"> </w:t>
      </w:r>
      <w:r w:rsidR="0028190E" w:rsidRPr="005A7AA9">
        <w:rPr>
          <w:rFonts w:ascii="Bookman Old Style" w:hAnsi="Bookman Old Style"/>
          <w:b/>
          <w:bCs/>
          <w:sz w:val="36"/>
          <w:szCs w:val="36"/>
        </w:rPr>
        <w:t>Norme  per dl emergenza COVID-19</w:t>
      </w:r>
    </w:p>
    <w:p w14:paraId="012CD2C1" w14:textId="77777777" w:rsidR="00F81632" w:rsidRPr="005A7AA9" w:rsidRDefault="00F81632" w:rsidP="0028190E">
      <w:pPr>
        <w:ind w:left="720" w:hanging="360"/>
        <w:jc w:val="center"/>
        <w:rPr>
          <w:rFonts w:ascii="Bookman Old Style" w:hAnsi="Bookman Old Style"/>
          <w:b/>
          <w:bCs/>
          <w:sz w:val="36"/>
          <w:szCs w:val="36"/>
        </w:rPr>
      </w:pPr>
    </w:p>
    <w:p w14:paraId="4E47EF0A" w14:textId="2E6CF861" w:rsidR="002A7343" w:rsidRPr="005A7AA9" w:rsidRDefault="002A7343" w:rsidP="00F81632">
      <w:pPr>
        <w:pStyle w:val="Titolo1"/>
        <w:numPr>
          <w:ilvl w:val="0"/>
          <w:numId w:val="6"/>
        </w:numPr>
        <w:rPr>
          <w:rFonts w:ascii="Bookman Old Style" w:hAnsi="Bookman Old Style"/>
          <w:color w:val="000000"/>
          <w:shd w:val="clear" w:color="auto" w:fill="F9F8F4"/>
        </w:rPr>
      </w:pPr>
      <w:bookmarkStart w:id="1" w:name="_Toc34733925"/>
      <w:r w:rsidRPr="005A7AA9">
        <w:rPr>
          <w:rFonts w:ascii="Bookman Old Style" w:hAnsi="Bookman Old Style"/>
        </w:rPr>
        <w:t>Investimenti locali</w:t>
      </w:r>
      <w:bookmarkEnd w:id="1"/>
    </w:p>
    <w:p w14:paraId="5A57410E" w14:textId="3B71C329" w:rsidR="005F6562" w:rsidRPr="005A7AA9" w:rsidRDefault="002A7343" w:rsidP="00336931">
      <w:pPr>
        <w:pStyle w:val="Titolo2"/>
        <w:rPr>
          <w:rFonts w:ascii="Bookman Old Style" w:hAnsi="Bookman Old Style"/>
          <w:b/>
          <w:bCs/>
        </w:rPr>
      </w:pPr>
      <w:bookmarkStart w:id="2" w:name="_Toc34733926"/>
      <w:r w:rsidRPr="005A7AA9">
        <w:rPr>
          <w:rFonts w:ascii="Bookman Old Style" w:hAnsi="Bookman Old Style"/>
          <w:b/>
          <w:bCs/>
          <w:shd w:val="clear" w:color="auto" w:fill="F9F8F4"/>
        </w:rPr>
        <w:t>Art</w:t>
      </w:r>
      <w:r w:rsidR="005F6562" w:rsidRPr="005A7AA9">
        <w:rPr>
          <w:rFonts w:ascii="Bookman Old Style" w:hAnsi="Bookman Old Style"/>
          <w:b/>
          <w:bCs/>
          <w:shd w:val="clear" w:color="auto" w:fill="F9F8F4"/>
        </w:rPr>
        <w:t xml:space="preserve">. </w:t>
      </w:r>
      <w:r w:rsidR="00AA6C92" w:rsidRPr="005A7AA9">
        <w:rPr>
          <w:rFonts w:ascii="Bookman Old Style" w:hAnsi="Bookman Old Style"/>
          <w:b/>
          <w:bCs/>
          <w:shd w:val="clear" w:color="auto" w:fill="F9F8F4"/>
        </w:rPr>
        <w:t>X</w:t>
      </w:r>
      <w:r w:rsidR="005F6562" w:rsidRPr="005A7AA9">
        <w:rPr>
          <w:rFonts w:ascii="Bookman Old Style" w:hAnsi="Bookman Old Style"/>
          <w:b/>
          <w:bCs/>
          <w:shd w:val="clear" w:color="auto" w:fill="F9F8F4"/>
        </w:rPr>
        <w:t xml:space="preserve"> </w:t>
      </w:r>
      <w:r w:rsidR="00336931" w:rsidRPr="005A7AA9">
        <w:rPr>
          <w:rFonts w:ascii="Bookman Old Style" w:hAnsi="Bookman Old Style"/>
          <w:b/>
          <w:bCs/>
          <w:shd w:val="clear" w:color="auto" w:fill="F9F8F4"/>
        </w:rPr>
        <w:t xml:space="preserve">- </w:t>
      </w:r>
      <w:r w:rsidR="005F6562" w:rsidRPr="005A7AA9">
        <w:rPr>
          <w:rFonts w:ascii="Bookman Old Style" w:hAnsi="Bookman Old Style"/>
          <w:b/>
          <w:bCs/>
        </w:rPr>
        <w:t>Commissari straordinari</w:t>
      </w:r>
      <w:r w:rsidR="00AA6C92" w:rsidRPr="005A7AA9">
        <w:rPr>
          <w:rFonts w:ascii="Bookman Old Style" w:hAnsi="Bookman Old Style"/>
          <w:b/>
          <w:bCs/>
        </w:rPr>
        <w:t xml:space="preserve"> per opere di interesse locale</w:t>
      </w:r>
      <w:bookmarkEnd w:id="2"/>
    </w:p>
    <w:p w14:paraId="5AEF2E3A" w14:textId="63B3D175" w:rsidR="004B7EA2" w:rsidRPr="005A7AA9" w:rsidRDefault="004B7EA2" w:rsidP="00347857">
      <w:pPr>
        <w:jc w:val="both"/>
        <w:rPr>
          <w:rFonts w:ascii="Bookman Old Style" w:hAnsi="Bookman Old Style"/>
        </w:rPr>
      </w:pPr>
      <w:r w:rsidRPr="005A7AA9">
        <w:rPr>
          <w:rFonts w:ascii="Bookman Old Style" w:hAnsi="Bookman Old Style"/>
        </w:rPr>
        <w:t xml:space="preserve">1. </w:t>
      </w:r>
      <w:r w:rsidR="008B2BCB" w:rsidRPr="005A7AA9">
        <w:rPr>
          <w:rFonts w:ascii="Bookman Old Style" w:hAnsi="Bookman Old Style"/>
        </w:rPr>
        <w:t xml:space="preserve">Al fine di assicurare la </w:t>
      </w:r>
      <w:r w:rsidR="00054E8E" w:rsidRPr="005A7AA9">
        <w:rPr>
          <w:rFonts w:ascii="Bookman Old Style" w:hAnsi="Bookman Old Style"/>
        </w:rPr>
        <w:t xml:space="preserve">prosecuzione delle attività di investimento da parte degli enti locali, </w:t>
      </w:r>
      <w:r w:rsidR="005F6562" w:rsidRPr="005A7AA9">
        <w:rPr>
          <w:rFonts w:ascii="Bookman Old Style" w:hAnsi="Bookman Old Style"/>
        </w:rPr>
        <w:t>con uno o piu' decreti del Presidente del Consiglio dei ministri, da adottar</w:t>
      </w:r>
      <w:r w:rsidR="00054E8E" w:rsidRPr="005A7AA9">
        <w:rPr>
          <w:rFonts w:ascii="Bookman Old Style" w:hAnsi="Bookman Old Style"/>
        </w:rPr>
        <w:t>si</w:t>
      </w:r>
      <w:r w:rsidR="005F6562" w:rsidRPr="005A7AA9">
        <w:rPr>
          <w:rFonts w:ascii="Bookman Old Style" w:hAnsi="Bookman Old Style"/>
        </w:rPr>
        <w:t xml:space="preserve"> entro </w:t>
      </w:r>
      <w:r w:rsidR="00054E8E" w:rsidRPr="005A7AA9">
        <w:rPr>
          <w:rFonts w:ascii="Bookman Old Style" w:hAnsi="Bookman Old Style"/>
        </w:rPr>
        <w:t xml:space="preserve">centottanta </w:t>
      </w:r>
      <w:r w:rsidR="005F6562" w:rsidRPr="005A7AA9">
        <w:rPr>
          <w:rFonts w:ascii="Bookman Old Style" w:hAnsi="Bookman Old Style"/>
        </w:rPr>
        <w:t xml:space="preserve">giorni dalla data di entrata in vigore del presente decreto, </w:t>
      </w:r>
      <w:r w:rsidRPr="005A7AA9">
        <w:rPr>
          <w:rFonts w:ascii="Bookman Old Style" w:hAnsi="Bookman Old Style"/>
        </w:rPr>
        <w:t xml:space="preserve">di concerto con il </w:t>
      </w:r>
      <w:r w:rsidR="005F6562" w:rsidRPr="005A7AA9">
        <w:rPr>
          <w:rFonts w:ascii="Bookman Old Style" w:hAnsi="Bookman Old Style"/>
        </w:rPr>
        <w:t xml:space="preserve">Ministro delle infrastrutture e dei trasporti, sentito il Ministro dell'economia e delle finanze, previo parere </w:t>
      </w:r>
      <w:r w:rsidRPr="005A7AA9">
        <w:rPr>
          <w:rFonts w:ascii="Bookman Old Style" w:hAnsi="Bookman Old Style"/>
        </w:rPr>
        <w:t>della Conferenza Stato-città e autonomie locali</w:t>
      </w:r>
      <w:r w:rsidR="005F6562" w:rsidRPr="005A7AA9">
        <w:rPr>
          <w:rFonts w:ascii="Bookman Old Style" w:hAnsi="Bookman Old Style"/>
        </w:rPr>
        <w:t xml:space="preserve">, </w:t>
      </w:r>
      <w:r w:rsidR="00054E8E" w:rsidRPr="005A7AA9">
        <w:rPr>
          <w:rFonts w:ascii="Bookman Old Style" w:hAnsi="Bookman Old Style"/>
        </w:rPr>
        <w:t>sono individuate le opere di prioritario interesse locale</w:t>
      </w:r>
      <w:r w:rsidRPr="005A7AA9">
        <w:rPr>
          <w:rFonts w:ascii="Bookman Old Style" w:hAnsi="Bookman Old Style"/>
        </w:rPr>
        <w:t xml:space="preserve"> di pertinenza delle città metropolitane, delle province e dei comuni capoluogo di provincia, </w:t>
      </w:r>
      <w:r w:rsidR="00AA6C92" w:rsidRPr="005A7AA9">
        <w:rPr>
          <w:rFonts w:ascii="Bookman Old Style" w:hAnsi="Bookman Old Style"/>
        </w:rPr>
        <w:t xml:space="preserve">tra quelle </w:t>
      </w:r>
      <w:r w:rsidRPr="005A7AA9">
        <w:rPr>
          <w:rFonts w:ascii="Bookman Old Style" w:hAnsi="Bookman Old Style"/>
        </w:rPr>
        <w:t xml:space="preserve">di valore </w:t>
      </w:r>
      <w:r w:rsidR="00AA6C92" w:rsidRPr="005A7AA9">
        <w:rPr>
          <w:rFonts w:ascii="Bookman Old Style" w:hAnsi="Bookman Old Style"/>
        </w:rPr>
        <w:t xml:space="preserve">unitario </w:t>
      </w:r>
      <w:r w:rsidRPr="005A7AA9">
        <w:rPr>
          <w:rFonts w:ascii="Bookman Old Style" w:hAnsi="Bookman Old Style"/>
        </w:rPr>
        <w:t>previsto non inferiore a un milione di euro</w:t>
      </w:r>
      <w:r w:rsidR="00054E8E" w:rsidRPr="005A7AA9">
        <w:rPr>
          <w:rFonts w:ascii="Bookman Old Style" w:hAnsi="Bookman Old Style"/>
        </w:rPr>
        <w:t>. I decreti di cui periodo precedente individuano nel sindaco competente per territorio o amministrazione il Commissario straordinario</w:t>
      </w:r>
      <w:r w:rsidR="00AA6C92" w:rsidRPr="005A7AA9">
        <w:rPr>
          <w:rFonts w:ascii="Bookman Old Style" w:hAnsi="Bookman Old Style"/>
        </w:rPr>
        <w:t xml:space="preserve"> </w:t>
      </w:r>
      <w:r w:rsidR="00054E8E" w:rsidRPr="005A7AA9">
        <w:rPr>
          <w:rFonts w:ascii="Bookman Old Style" w:hAnsi="Bookman Old Style"/>
        </w:rPr>
        <w:t xml:space="preserve">preposto alla </w:t>
      </w:r>
      <w:r w:rsidR="00054E8E" w:rsidRPr="005A7AA9">
        <w:rPr>
          <w:rFonts w:ascii="Bookman Old Style" w:hAnsi="Bookman Old Style"/>
        </w:rPr>
        <w:lastRenderedPageBreak/>
        <w:t>realizzazione delle opere.</w:t>
      </w:r>
      <w:r w:rsidR="00EF0DB5" w:rsidRPr="005A7AA9">
        <w:rPr>
          <w:rFonts w:ascii="Bookman Old Style" w:hAnsi="Bookman Old Style"/>
        </w:rPr>
        <w:t xml:space="preserve"> </w:t>
      </w:r>
      <w:r w:rsidR="005F6562" w:rsidRPr="005A7AA9">
        <w:rPr>
          <w:rFonts w:ascii="Bookman Old Style" w:hAnsi="Bookman Old Style"/>
        </w:rPr>
        <w:t xml:space="preserve">Con uno o piu' decreti successivi, da adottare con le modalita' di cui al primo periodo entro il 31 dicembre 2020, il Presidente del Consiglio dei ministri puo' individuare ulteriori interventi prioritari per i quali disporre la nomina di Commissari straordinari. </w:t>
      </w:r>
    </w:p>
    <w:p w14:paraId="445A9FAF" w14:textId="0ECC3212" w:rsidR="00EF0DB5" w:rsidRPr="005A7AA9" w:rsidRDefault="005F6562" w:rsidP="00347857">
      <w:pPr>
        <w:jc w:val="both"/>
        <w:rPr>
          <w:rFonts w:ascii="Bookman Old Style" w:hAnsi="Bookman Old Style"/>
        </w:rPr>
      </w:pPr>
      <w:r w:rsidRPr="005A7AA9">
        <w:rPr>
          <w:rFonts w:ascii="Bookman Old Style" w:hAnsi="Bookman Old Style"/>
        </w:rPr>
        <w:t>2. Per le finalita' di cui al comma 1 ed allo scopo di poter celermente stabilire le condizioni per l'effettiva realizzazione dei lavori, i Commissari straordinari,</w:t>
      </w:r>
      <w:r w:rsidR="00054E8E" w:rsidRPr="005A7AA9">
        <w:rPr>
          <w:rFonts w:ascii="Bookman Old Style" w:hAnsi="Bookman Old Style"/>
        </w:rPr>
        <w:t xml:space="preserve"> </w:t>
      </w:r>
      <w:r w:rsidRPr="005A7AA9">
        <w:rPr>
          <w:rFonts w:ascii="Bookman Old Style" w:hAnsi="Bookman Old Style"/>
        </w:rPr>
        <w:t xml:space="preserve">cui spetta l'assunzione di ogni determinazione ritenuta necessaria per l'avvio ovvero la prosecuzione dei lavori, anche sospesi, provvedono all'eventuale rielaborazione e approvazione dei progetti non ancora appaltati, </w:t>
      </w:r>
      <w:r w:rsidR="00EF0DB5" w:rsidRPr="005A7AA9">
        <w:rPr>
          <w:rFonts w:ascii="Bookman Old Style" w:hAnsi="Bookman Old Style"/>
        </w:rPr>
        <w:t xml:space="preserve">anche </w:t>
      </w:r>
      <w:r w:rsidRPr="005A7AA9">
        <w:rPr>
          <w:rFonts w:ascii="Bookman Old Style" w:hAnsi="Bookman Old Style"/>
        </w:rPr>
        <w:t>operando in raccordo con i Provveditorati interregionali alle opere pubbliche</w:t>
      </w:r>
      <w:r w:rsidR="00EF0DB5" w:rsidRPr="005A7AA9">
        <w:rPr>
          <w:rFonts w:ascii="Bookman Old Style" w:hAnsi="Bookman Old Style"/>
        </w:rPr>
        <w:t xml:space="preserve"> </w:t>
      </w:r>
      <w:r w:rsidRPr="005A7AA9">
        <w:rPr>
          <w:rFonts w:ascii="Bookman Old Style" w:hAnsi="Bookman Old Style"/>
        </w:rPr>
        <w:t>mediante specifici protocolli operativi per l'applicazione delle migliori pratiche. L'approvazione dei progetti da parte dei Commissari straordinari</w:t>
      </w:r>
      <w:r w:rsidR="00EF0DB5" w:rsidRPr="005A7AA9">
        <w:rPr>
          <w:rFonts w:ascii="Bookman Old Style" w:hAnsi="Bookman Old Style"/>
        </w:rPr>
        <w:t xml:space="preserve"> </w:t>
      </w:r>
      <w:r w:rsidRPr="005A7AA9">
        <w:rPr>
          <w:rFonts w:ascii="Bookman Old Style" w:hAnsi="Bookman Old Style"/>
        </w:rPr>
        <w:t xml:space="preserve">sostituisce, ad ogni effetto di legge, ogni autorizzazione, parere, visto e nulla osta occorrenti per l'avvio o la prosecuzione dei lavori, fatta eccezione per quelli relativi alla tutela ambientale, per i quali i termini dei relativi procedimenti sono dimezzati, e per quelli relativi alla tutela di beni culturali e paesaggistici, per i quali il termine di adozione dell'autorizzazione, parere, visto e nulla osta e' fissato nella misura massima di sessanta giorni dalla data di ricezione della richiesta, decorso il quale, ove l'autorita' competente non si sia pronunciata, detti atti si intendono rilasciati. </w:t>
      </w:r>
      <w:r w:rsidR="00EF0DB5" w:rsidRPr="005A7AA9">
        <w:rPr>
          <w:rFonts w:ascii="Bookman Old Style" w:hAnsi="Bookman Old Style"/>
        </w:rPr>
        <w:t xml:space="preserve">Nel caso </w:t>
      </w:r>
      <w:r w:rsidR="00AA6C92" w:rsidRPr="005A7AA9">
        <w:rPr>
          <w:rFonts w:ascii="Bookman Old Style" w:hAnsi="Bookman Old Style"/>
        </w:rPr>
        <w:t xml:space="preserve">in cui </w:t>
      </w:r>
      <w:r w:rsidR="00EF0DB5" w:rsidRPr="005A7AA9">
        <w:rPr>
          <w:rFonts w:ascii="Bookman Old Style" w:hAnsi="Bookman Old Style"/>
        </w:rPr>
        <w:t xml:space="preserve">l’autorità competente ravvisi l’esigenza </w:t>
      </w:r>
      <w:r w:rsidRPr="005A7AA9">
        <w:rPr>
          <w:rFonts w:ascii="Bookman Old Style" w:hAnsi="Bookman Old Style"/>
        </w:rPr>
        <w:t>di procedere ad accertamenti di natura tecnica</w:t>
      </w:r>
      <w:r w:rsidR="00EF0DB5" w:rsidRPr="005A7AA9">
        <w:rPr>
          <w:rFonts w:ascii="Bookman Old Style" w:hAnsi="Bookman Old Style"/>
        </w:rPr>
        <w:t>,</w:t>
      </w:r>
      <w:r w:rsidRPr="005A7AA9">
        <w:rPr>
          <w:rFonts w:ascii="Bookman Old Style" w:hAnsi="Bookman Old Style"/>
        </w:rPr>
        <w:t xml:space="preserve"> ne da' preventiva comunicazione al Commissario straordinario e il termine di sessanta giorni di cui al presente comma e' sospeso, fino all'acquisizione delle risultanze degli accertamenti e, comunque, per un periodo massimo di trenta giorni, decorsi i quali si procede comunque all'iter autorizzativo. </w:t>
      </w:r>
    </w:p>
    <w:p w14:paraId="699EA0C6" w14:textId="42B699C5" w:rsidR="00EF0DB5" w:rsidRPr="005A7AA9" w:rsidRDefault="005F6562" w:rsidP="00347857">
      <w:pPr>
        <w:jc w:val="both"/>
        <w:rPr>
          <w:rFonts w:ascii="Bookman Old Style" w:hAnsi="Bookman Old Style"/>
        </w:rPr>
      </w:pPr>
      <w:r w:rsidRPr="005A7AA9">
        <w:rPr>
          <w:rFonts w:ascii="Bookman Old Style" w:hAnsi="Bookman Old Style"/>
        </w:rPr>
        <w:t>3. Per l'esecuzione degli interventi, i Commissari straordinari possono essere abilitati ad assumere direttamente le funzioni di stazione appaltante e operano in deroga alle disposizioni di legge in materia di contratti pubblici, fatto salvo il rispetto delle disposizioni del codice delle leggi antimafia e delle misure di prevenzione, di cui al decreto legislativo 6 settembre 2011, n. 159, nonch</w:t>
      </w:r>
      <w:r w:rsidR="00EF0DB5" w:rsidRPr="005A7AA9">
        <w:rPr>
          <w:rFonts w:ascii="Bookman Old Style" w:hAnsi="Bookman Old Style"/>
        </w:rPr>
        <w:t>é</w:t>
      </w:r>
      <w:r w:rsidRPr="005A7AA9">
        <w:rPr>
          <w:rFonts w:ascii="Bookman Old Style" w:hAnsi="Bookman Old Style"/>
        </w:rPr>
        <w:t xml:space="preserve"> dei vincoli inderogabili derivanti dall'appartenenza all'Unione europea. Per le occupazioni di urgenza e per le espropriazioni delle aree occorrenti per l'esecuzione degli interventi, i Commissari straordinari, con proprio decreto, provvedono alla redazione dello stato di consistenza e del verbale di immissione in possesso dei suoli anche con la sola presenza di due rappresentanti della regione o degli enti territoriali interessati, prescindendo da ogni altro adempimento. </w:t>
      </w:r>
    </w:p>
    <w:p w14:paraId="7236026A" w14:textId="0DB7F437" w:rsidR="00AA6C92" w:rsidRPr="005A7AA9" w:rsidRDefault="00AA6C92" w:rsidP="00347857">
      <w:pPr>
        <w:jc w:val="both"/>
        <w:rPr>
          <w:rFonts w:ascii="Bookman Old Style" w:hAnsi="Bookman Old Style"/>
        </w:rPr>
      </w:pPr>
      <w:r w:rsidRPr="005A7AA9">
        <w:rPr>
          <w:rFonts w:ascii="Bookman Old Style" w:hAnsi="Bookman Old Style"/>
        </w:rPr>
        <w:t xml:space="preserve">5. Con uno o piu' decreti del Presidente del Consiglio dei ministri, su proposta del Ministro delle infrastrutture e dei trasporti di concerto con il Ministro dell'economia e delle finanze, possono essere stabiliti i termini, le modalita', le tempistiche, le </w:t>
      </w:r>
      <w:r w:rsidR="00347857" w:rsidRPr="005A7AA9">
        <w:rPr>
          <w:rFonts w:ascii="Bookman Old Style" w:hAnsi="Bookman Old Style"/>
        </w:rPr>
        <w:t xml:space="preserve">eventuali </w:t>
      </w:r>
      <w:r w:rsidRPr="005A7AA9">
        <w:rPr>
          <w:rFonts w:ascii="Bookman Old Style" w:hAnsi="Bookman Old Style"/>
        </w:rPr>
        <w:t xml:space="preserve">attivita' connesse alla realizzazione dell'opera, </w:t>
      </w:r>
      <w:r w:rsidR="00347857" w:rsidRPr="005A7AA9">
        <w:rPr>
          <w:rFonts w:ascii="Bookman Old Style" w:hAnsi="Bookman Old Style"/>
        </w:rPr>
        <w:t xml:space="preserve">nonché l'eventuale supporto tecnico ritenuto necessario gli oneri aggiuntivi eventualmente necessari a supporto di ciascun commissario straordinario sono </w:t>
      </w:r>
      <w:r w:rsidRPr="005A7AA9">
        <w:rPr>
          <w:rFonts w:ascii="Bookman Old Style" w:hAnsi="Bookman Old Style"/>
        </w:rPr>
        <w:t>posti a carico dei quadri economici degli interventi da realizzare o completare. I commissari possono avvalersi , senza nuovi o maggiori oneri per la finanza pubblica</w:t>
      </w:r>
      <w:r w:rsidR="00347857" w:rsidRPr="005A7AA9">
        <w:rPr>
          <w:rFonts w:ascii="Bookman Old Style" w:hAnsi="Bookman Old Style"/>
        </w:rPr>
        <w:t xml:space="preserve"> e sulla base di apposite convenzioni</w:t>
      </w:r>
      <w:r w:rsidRPr="005A7AA9">
        <w:rPr>
          <w:rFonts w:ascii="Bookman Old Style" w:hAnsi="Bookman Old Style"/>
        </w:rPr>
        <w:t xml:space="preserve">, di strutture </w:t>
      </w:r>
      <w:r w:rsidRPr="005A7AA9">
        <w:rPr>
          <w:rFonts w:ascii="Bookman Old Style" w:hAnsi="Bookman Old Style"/>
        </w:rPr>
        <w:lastRenderedPageBreak/>
        <w:t xml:space="preserve">dell'amministrazione centrale o territoriale interessata nonche' di societa' controllate dallo Stato o </w:t>
      </w:r>
      <w:r w:rsidR="00347857" w:rsidRPr="005A7AA9">
        <w:rPr>
          <w:rFonts w:ascii="Bookman Old Style" w:hAnsi="Bookman Old Style"/>
        </w:rPr>
        <w:t>dagli enti territoriali</w:t>
      </w:r>
      <w:r w:rsidRPr="005A7AA9">
        <w:rPr>
          <w:rFonts w:ascii="Bookman Old Style" w:hAnsi="Bookman Old Style"/>
        </w:rPr>
        <w:t>.</w:t>
      </w:r>
    </w:p>
    <w:p w14:paraId="6520A9C3" w14:textId="311D7821" w:rsidR="00347857" w:rsidRPr="005A7AA9" w:rsidRDefault="00347857" w:rsidP="00347857">
      <w:pPr>
        <w:jc w:val="both"/>
        <w:rPr>
          <w:rFonts w:ascii="Bookman Old Style" w:hAnsi="Bookman Old Style"/>
        </w:rPr>
      </w:pPr>
    </w:p>
    <w:p w14:paraId="52965F1B" w14:textId="13417618" w:rsidR="00347857" w:rsidRPr="005A7AA9" w:rsidRDefault="00347857" w:rsidP="00336931">
      <w:pPr>
        <w:pStyle w:val="Titolo2"/>
        <w:rPr>
          <w:rFonts w:ascii="Bookman Old Style" w:hAnsi="Bookman Old Style"/>
          <w:b/>
          <w:bCs/>
          <w:shd w:val="clear" w:color="auto" w:fill="F9F8F4"/>
        </w:rPr>
      </w:pPr>
      <w:bookmarkStart w:id="3" w:name="_Toc34733927"/>
      <w:r w:rsidRPr="005A7AA9">
        <w:rPr>
          <w:rFonts w:ascii="Bookman Old Style" w:hAnsi="Bookman Old Style"/>
          <w:b/>
          <w:bCs/>
          <w:shd w:val="clear" w:color="auto" w:fill="F9F8F4"/>
        </w:rPr>
        <w:t>Art. Y. Anticipo dell’erogazione di contributi agli investimenti degli enti locali</w:t>
      </w:r>
      <w:bookmarkEnd w:id="3"/>
    </w:p>
    <w:p w14:paraId="2D7B352D" w14:textId="4AFE5515" w:rsidR="00254B39" w:rsidRPr="005A7AA9" w:rsidRDefault="00347857" w:rsidP="00347857">
      <w:pPr>
        <w:spacing w:after="160" w:line="256" w:lineRule="auto"/>
        <w:jc w:val="both"/>
        <w:rPr>
          <w:rFonts w:ascii="Bookman Old Style" w:hAnsi="Bookman Old Style"/>
        </w:rPr>
      </w:pPr>
      <w:r w:rsidRPr="005A7AA9">
        <w:rPr>
          <w:rFonts w:ascii="Bookman Old Style" w:hAnsi="Bookman Old Style"/>
        </w:rPr>
        <w:t xml:space="preserve">1.Per l’anno 2020 le risorse assegnate ai comuni a norma del comma 29, art. 1, della legge </w:t>
      </w:r>
      <w:r w:rsidR="00254B39" w:rsidRPr="005A7AA9">
        <w:rPr>
          <w:rFonts w:ascii="Bookman Old Style" w:hAnsi="Bookman Old Style"/>
        </w:rPr>
        <w:t xml:space="preserve">27 dicembre 2019, n. 160, </w:t>
      </w:r>
      <w:r w:rsidRPr="005A7AA9">
        <w:rPr>
          <w:rFonts w:ascii="Bookman Old Style" w:hAnsi="Bookman Old Style"/>
        </w:rPr>
        <w:t xml:space="preserve">sono incrementate di 500 milioni di euro. L’importo aggiuntivo è attribuito ai comuni </w:t>
      </w:r>
      <w:r w:rsidR="00254B39" w:rsidRPr="005A7AA9">
        <w:rPr>
          <w:rFonts w:ascii="Bookman Old Style" w:hAnsi="Bookman Old Style"/>
        </w:rPr>
        <w:t xml:space="preserve">beneficiari </w:t>
      </w:r>
      <w:r w:rsidRPr="005A7AA9">
        <w:rPr>
          <w:rFonts w:ascii="Bookman Old Style" w:hAnsi="Bookman Old Style"/>
        </w:rPr>
        <w:t xml:space="preserve">con gli stessi </w:t>
      </w:r>
      <w:r w:rsidR="00254B39" w:rsidRPr="005A7AA9">
        <w:rPr>
          <w:rFonts w:ascii="Bookman Old Style" w:hAnsi="Bookman Old Style"/>
        </w:rPr>
        <w:t xml:space="preserve">criteri e finalità di utilizzo di cui al comma 30 del medesimo articolo, previa richiesta da presentare da parte di ciascun comune al ministero dell’Interno entro il 31 marzo 2020, sulla base di modalità telematiche da comunicarsi a cura del ministero stesso entro il 15 marzo 2020. Le opere oggetto di contribuzione possono essere costituite da ampliamenti delle opere già previste e oggetto del finanziamento di cui al predetto comma 29 e il comune beneficiario è tenuto ad attestare l’inizio dell’esecuzione dei nuovi lavori entro il 15 novembre 2020. </w:t>
      </w:r>
    </w:p>
    <w:p w14:paraId="6E379F72" w14:textId="5A31A249" w:rsidR="00347857" w:rsidRPr="005A7AA9" w:rsidRDefault="00254B39" w:rsidP="00254B39">
      <w:pPr>
        <w:spacing w:after="160" w:line="256" w:lineRule="auto"/>
        <w:jc w:val="both"/>
        <w:rPr>
          <w:rFonts w:ascii="Bookman Old Style" w:hAnsi="Bookman Old Style"/>
        </w:rPr>
      </w:pPr>
      <w:r w:rsidRPr="005A7AA9">
        <w:rPr>
          <w:rFonts w:ascii="Bookman Old Style" w:hAnsi="Bookman Old Style"/>
        </w:rPr>
        <w:t xml:space="preserve">2. Per l’anno 2020 le risorse assegnate ai comuni a norma </w:t>
      </w:r>
      <w:r w:rsidR="00777C97" w:rsidRPr="005A7AA9">
        <w:rPr>
          <w:rFonts w:ascii="Bookman Old Style" w:hAnsi="Bookman Old Style"/>
        </w:rPr>
        <w:t>dei commi 853 e seguenti della legge 27 dicembre 2017, n. 205, sono incrementate di 400 milioni di euro mediante scorrimento della graduatoria dei progetti ammissibili</w:t>
      </w:r>
      <w:r w:rsidR="00701377" w:rsidRPr="005A7AA9">
        <w:rPr>
          <w:rFonts w:ascii="Bookman Old Style" w:hAnsi="Bookman Old Style"/>
        </w:rPr>
        <w:t>,</w:t>
      </w:r>
      <w:r w:rsidR="00777C97" w:rsidRPr="005A7AA9">
        <w:rPr>
          <w:rFonts w:ascii="Bookman Old Style" w:hAnsi="Bookman Old Style"/>
        </w:rPr>
        <w:t xml:space="preserve"> già formata per l’anno 2020 a cura del ministero dell’Interno e nel rispetto dei criteri di cui </w:t>
      </w:r>
      <w:r w:rsidR="00701377" w:rsidRPr="005A7AA9">
        <w:rPr>
          <w:rFonts w:ascii="Bookman Old Style" w:hAnsi="Bookman Old Style"/>
        </w:rPr>
        <w:t>al comma 141 della legge 30 dicembre 2018, n. 145, con priorità di assegnazione ai progetti di valore previsto non superiore a 750mila euro.  Gli enti beneficiari del contributo sono individuati con decreto del ministero dell’Interno da emanarsi entro il 15 aprile 2020. I comuni beneficiari possono recedere dal diritto al contributo con comunicazione da inviare entro 5 giorni dal decreto di cui al periodo precedente. Gli enti beneficiari sono tenuti agli obblighi di cui al comma 143 della citata legge n. 145 del 2018 con decorrenza dal decreto di assegnazione di cui al presente comma. Si applicano i commi da 144 a 147 della citata legge n. 145 del 2018.</w:t>
      </w:r>
    </w:p>
    <w:p w14:paraId="20819806" w14:textId="72B9B461" w:rsidR="00D20829" w:rsidRPr="005A7AA9" w:rsidRDefault="00D20829" w:rsidP="00D20829">
      <w:pPr>
        <w:spacing w:after="160" w:line="256" w:lineRule="auto"/>
        <w:jc w:val="both"/>
        <w:rPr>
          <w:rFonts w:ascii="Bookman Old Style" w:hAnsi="Bookman Old Style"/>
        </w:rPr>
      </w:pPr>
      <w:r w:rsidRPr="005A7AA9">
        <w:rPr>
          <w:rFonts w:ascii="Bookman Old Style" w:hAnsi="Bookman Old Style"/>
        </w:rPr>
        <w:t xml:space="preserve">3. </w:t>
      </w:r>
      <w:r w:rsidR="00701377" w:rsidRPr="005A7AA9">
        <w:rPr>
          <w:rFonts w:ascii="Bookman Old Style" w:hAnsi="Bookman Old Style"/>
        </w:rPr>
        <w:t xml:space="preserve">Per l’anno 2020 </w:t>
      </w:r>
      <w:r w:rsidRPr="005A7AA9">
        <w:rPr>
          <w:rFonts w:ascii="Bookman Old Style" w:hAnsi="Bookman Old Style"/>
        </w:rPr>
        <w:t>le risorse assegnate alle province e alle città metropolitane a norma del comma 1076 dell’articolo 1 della legge 27 dicembre 2017, n. 205, sono incrementate di 350 milioni di euro ed assegnate secondo gli stessi criteri di cui ai commi da 1076 a 1078 della citata legge n. 205 del 2017.</w:t>
      </w:r>
    </w:p>
    <w:p w14:paraId="324957A0" w14:textId="77777777" w:rsidR="00DE7009" w:rsidRPr="005A7AA9" w:rsidRDefault="00DE7009">
      <w:pPr>
        <w:rPr>
          <w:rFonts w:ascii="Bookman Old Style" w:eastAsiaTheme="majorEastAsia" w:hAnsi="Bookman Old Style" w:cstheme="majorBidi"/>
          <w:color w:val="365F91" w:themeColor="accent1" w:themeShade="BF"/>
          <w:sz w:val="32"/>
          <w:szCs w:val="32"/>
        </w:rPr>
      </w:pPr>
      <w:r w:rsidRPr="005A7AA9">
        <w:rPr>
          <w:rFonts w:ascii="Bookman Old Style" w:hAnsi="Bookman Old Style"/>
        </w:rPr>
        <w:br w:type="page"/>
      </w:r>
    </w:p>
    <w:p w14:paraId="1393345B" w14:textId="7B9C3279" w:rsidR="00D20829" w:rsidRPr="005A7AA9" w:rsidRDefault="00D20829" w:rsidP="00F81632">
      <w:pPr>
        <w:pStyle w:val="Titolo1"/>
        <w:numPr>
          <w:ilvl w:val="0"/>
          <w:numId w:val="6"/>
        </w:numPr>
        <w:rPr>
          <w:rFonts w:ascii="Bookman Old Style" w:hAnsi="Bookman Old Style"/>
        </w:rPr>
      </w:pPr>
      <w:bookmarkStart w:id="4" w:name="_Toc34733928"/>
      <w:r w:rsidRPr="005A7AA9">
        <w:rPr>
          <w:rFonts w:ascii="Bookman Old Style" w:hAnsi="Bookman Old Style"/>
        </w:rPr>
        <w:lastRenderedPageBreak/>
        <w:t xml:space="preserve">Entrate </w:t>
      </w:r>
      <w:r w:rsidR="002A7343" w:rsidRPr="005A7AA9">
        <w:rPr>
          <w:rFonts w:ascii="Bookman Old Style" w:hAnsi="Bookman Old Style"/>
        </w:rPr>
        <w:t>comunali</w:t>
      </w:r>
      <w:r w:rsidRPr="005A7AA9">
        <w:rPr>
          <w:rFonts w:ascii="Bookman Old Style" w:hAnsi="Bookman Old Style"/>
        </w:rPr>
        <w:t xml:space="preserve"> </w:t>
      </w:r>
      <w:r w:rsidR="0028190E" w:rsidRPr="005A7AA9">
        <w:rPr>
          <w:rFonts w:ascii="Bookman Old Style" w:hAnsi="Bookman Old Style"/>
        </w:rPr>
        <w:t>e norme finanziarie</w:t>
      </w:r>
      <w:bookmarkEnd w:id="4"/>
    </w:p>
    <w:p w14:paraId="0135DDB5" w14:textId="77777777" w:rsidR="00DE7009" w:rsidRPr="005A7AA9" w:rsidRDefault="00DE7009" w:rsidP="00DE7009">
      <w:pPr>
        <w:pStyle w:val="Titolo2"/>
        <w:rPr>
          <w:rFonts w:ascii="Bookman Old Style" w:hAnsi="Bookman Old Style"/>
          <w:b/>
          <w:bCs/>
          <w:shd w:val="clear" w:color="auto" w:fill="F9F8F4"/>
        </w:rPr>
      </w:pPr>
      <w:bookmarkStart w:id="5" w:name="_Toc34733929"/>
      <w:proofErr w:type="spellStart"/>
      <w:r w:rsidRPr="005A7AA9">
        <w:rPr>
          <w:rFonts w:ascii="Bookman Old Style" w:hAnsi="Bookman Old Style"/>
          <w:b/>
          <w:bCs/>
          <w:shd w:val="clear" w:color="auto" w:fill="F9F8F4"/>
        </w:rPr>
        <w:t>Sospensione</w:t>
      </w:r>
      <w:proofErr w:type="spellEnd"/>
      <w:r w:rsidRPr="005A7AA9">
        <w:rPr>
          <w:rFonts w:ascii="Bookman Old Style" w:hAnsi="Bookman Old Style"/>
          <w:b/>
          <w:bCs/>
          <w:shd w:val="clear" w:color="auto" w:fill="F9F8F4"/>
        </w:rPr>
        <w:t xml:space="preserve"> </w:t>
      </w:r>
      <w:proofErr w:type="spellStart"/>
      <w:r w:rsidRPr="005A7AA9">
        <w:rPr>
          <w:rFonts w:ascii="Bookman Old Style" w:hAnsi="Bookman Old Style"/>
          <w:b/>
          <w:bCs/>
          <w:shd w:val="clear" w:color="auto" w:fill="F9F8F4"/>
        </w:rPr>
        <w:t>adempimenti</w:t>
      </w:r>
      <w:proofErr w:type="spellEnd"/>
      <w:r w:rsidRPr="005A7AA9">
        <w:rPr>
          <w:rFonts w:ascii="Bookman Old Style" w:hAnsi="Bookman Old Style"/>
          <w:b/>
          <w:bCs/>
          <w:shd w:val="clear" w:color="auto" w:fill="F9F8F4"/>
        </w:rPr>
        <w:t xml:space="preserve"> </w:t>
      </w:r>
      <w:proofErr w:type="spellStart"/>
      <w:r w:rsidRPr="005A7AA9">
        <w:rPr>
          <w:rFonts w:ascii="Bookman Old Style" w:hAnsi="Bookman Old Style"/>
          <w:b/>
          <w:bCs/>
          <w:shd w:val="clear" w:color="auto" w:fill="F9F8F4"/>
        </w:rPr>
        <w:t>contabili</w:t>
      </w:r>
      <w:proofErr w:type="spellEnd"/>
      <w:r w:rsidRPr="005A7AA9">
        <w:rPr>
          <w:rFonts w:ascii="Bookman Old Style" w:hAnsi="Bookman Old Style"/>
          <w:b/>
          <w:bCs/>
          <w:shd w:val="clear" w:color="auto" w:fill="F9F8F4"/>
        </w:rPr>
        <w:t xml:space="preserve">, </w:t>
      </w:r>
      <w:proofErr w:type="spellStart"/>
      <w:r w:rsidRPr="005A7AA9">
        <w:rPr>
          <w:rFonts w:ascii="Bookman Old Style" w:hAnsi="Bookman Old Style"/>
          <w:b/>
          <w:bCs/>
          <w:shd w:val="clear" w:color="auto" w:fill="F9F8F4"/>
        </w:rPr>
        <w:t>finanziari</w:t>
      </w:r>
      <w:proofErr w:type="spellEnd"/>
      <w:r w:rsidRPr="005A7AA9">
        <w:rPr>
          <w:rFonts w:ascii="Bookman Old Style" w:hAnsi="Bookman Old Style"/>
          <w:b/>
          <w:bCs/>
          <w:shd w:val="clear" w:color="auto" w:fill="F9F8F4"/>
        </w:rPr>
        <w:t xml:space="preserve">, </w:t>
      </w:r>
      <w:proofErr w:type="spellStart"/>
      <w:r w:rsidRPr="005A7AA9">
        <w:rPr>
          <w:rFonts w:ascii="Bookman Old Style" w:hAnsi="Bookman Old Style"/>
          <w:b/>
          <w:bCs/>
          <w:shd w:val="clear" w:color="auto" w:fill="F9F8F4"/>
        </w:rPr>
        <w:t>certificativi</w:t>
      </w:r>
      <w:proofErr w:type="spellEnd"/>
      <w:r w:rsidRPr="005A7AA9">
        <w:rPr>
          <w:rFonts w:ascii="Bookman Old Style" w:hAnsi="Bookman Old Style"/>
          <w:b/>
          <w:bCs/>
          <w:shd w:val="clear" w:color="auto" w:fill="F9F8F4"/>
        </w:rPr>
        <w:t xml:space="preserve"> e </w:t>
      </w:r>
      <w:proofErr w:type="spellStart"/>
      <w:r w:rsidRPr="005A7AA9">
        <w:rPr>
          <w:rFonts w:ascii="Bookman Old Style" w:hAnsi="Bookman Old Style"/>
          <w:b/>
          <w:bCs/>
          <w:shd w:val="clear" w:color="auto" w:fill="F9F8F4"/>
        </w:rPr>
        <w:t>fiscali</w:t>
      </w:r>
      <w:proofErr w:type="spellEnd"/>
      <w:r w:rsidRPr="005A7AA9">
        <w:rPr>
          <w:rFonts w:ascii="Bookman Old Style" w:hAnsi="Bookman Old Style"/>
          <w:b/>
          <w:bCs/>
          <w:shd w:val="clear" w:color="auto" w:fill="F9F8F4"/>
        </w:rPr>
        <w:t xml:space="preserve"> per i </w:t>
      </w:r>
      <w:proofErr w:type="spellStart"/>
      <w:r w:rsidRPr="005A7AA9">
        <w:rPr>
          <w:rFonts w:ascii="Bookman Old Style" w:hAnsi="Bookman Old Style"/>
          <w:b/>
          <w:bCs/>
          <w:shd w:val="clear" w:color="auto" w:fill="F9F8F4"/>
        </w:rPr>
        <w:t>Comuni</w:t>
      </w:r>
      <w:proofErr w:type="spellEnd"/>
      <w:r w:rsidRPr="005A7AA9">
        <w:rPr>
          <w:rFonts w:ascii="Bookman Old Style" w:hAnsi="Bookman Old Style"/>
          <w:b/>
          <w:bCs/>
          <w:shd w:val="clear" w:color="auto" w:fill="F9F8F4"/>
        </w:rPr>
        <w:t xml:space="preserve"> più </w:t>
      </w:r>
      <w:proofErr w:type="spellStart"/>
      <w:r w:rsidRPr="005A7AA9">
        <w:rPr>
          <w:rFonts w:ascii="Bookman Old Style" w:hAnsi="Bookman Old Style"/>
          <w:b/>
          <w:bCs/>
          <w:shd w:val="clear" w:color="auto" w:fill="F9F8F4"/>
        </w:rPr>
        <w:t>coinvolti</w:t>
      </w:r>
      <w:proofErr w:type="spellEnd"/>
      <w:r w:rsidRPr="005A7AA9">
        <w:rPr>
          <w:rFonts w:ascii="Bookman Old Style" w:hAnsi="Bookman Old Style"/>
          <w:b/>
          <w:bCs/>
          <w:shd w:val="clear" w:color="auto" w:fill="F9F8F4"/>
        </w:rPr>
        <w:t xml:space="preserve"> </w:t>
      </w:r>
      <w:proofErr w:type="spellStart"/>
      <w:r w:rsidRPr="005A7AA9">
        <w:rPr>
          <w:rFonts w:ascii="Bookman Old Style" w:hAnsi="Bookman Old Style"/>
          <w:b/>
          <w:bCs/>
          <w:shd w:val="clear" w:color="auto" w:fill="F9F8F4"/>
        </w:rPr>
        <w:t>dall’emergenza</w:t>
      </w:r>
      <w:proofErr w:type="spellEnd"/>
      <w:r w:rsidRPr="005A7AA9">
        <w:rPr>
          <w:rFonts w:ascii="Bookman Old Style" w:hAnsi="Bookman Old Style"/>
          <w:b/>
          <w:bCs/>
          <w:shd w:val="clear" w:color="auto" w:fill="F9F8F4"/>
        </w:rPr>
        <w:t xml:space="preserve"> COVID - 19</w:t>
      </w:r>
      <w:bookmarkEnd w:id="5"/>
    </w:p>
    <w:p w14:paraId="0A8708AD" w14:textId="77777777" w:rsidR="00DE7009" w:rsidRPr="003578A2" w:rsidRDefault="00DE7009" w:rsidP="00DE7009">
      <w:pPr>
        <w:shd w:val="clear" w:color="auto" w:fill="FFFFFF"/>
        <w:spacing w:after="0" w:line="240" w:lineRule="auto"/>
        <w:jc w:val="both"/>
        <w:rPr>
          <w:rFonts w:ascii="Bookman Old Style" w:eastAsia="Times New Roman" w:hAnsi="Bookman Old Style" w:cs="Arial"/>
          <w:color w:val="222222"/>
          <w:lang w:val="it-IT" w:eastAsia="it-IT"/>
        </w:rPr>
      </w:pPr>
      <w:r w:rsidRPr="003578A2">
        <w:rPr>
          <w:rFonts w:ascii="Bookman Old Style" w:eastAsia="Times New Roman" w:hAnsi="Bookman Old Style" w:cs="Arial"/>
          <w:color w:val="222222"/>
          <w:lang w:val="it-IT" w:eastAsia="it-IT"/>
        </w:rPr>
        <w:t> </w:t>
      </w:r>
    </w:p>
    <w:p w14:paraId="796496DC" w14:textId="795879DD" w:rsidR="00DE7009" w:rsidRPr="003578A2" w:rsidRDefault="00DE7009" w:rsidP="00DE7009">
      <w:pPr>
        <w:shd w:val="clear" w:color="auto" w:fill="FFFFFF"/>
        <w:spacing w:after="0" w:line="240" w:lineRule="auto"/>
        <w:jc w:val="both"/>
        <w:rPr>
          <w:rFonts w:ascii="Bookman Old Style" w:eastAsia="Times New Roman" w:hAnsi="Bookman Old Style" w:cs="Arial"/>
          <w:color w:val="222222"/>
          <w:lang w:val="it-IT" w:eastAsia="it-IT"/>
        </w:rPr>
      </w:pPr>
      <w:r w:rsidRPr="003578A2">
        <w:rPr>
          <w:rFonts w:ascii="Bookman Old Style" w:eastAsia="Times New Roman" w:hAnsi="Bookman Old Style" w:cs="Arial"/>
          <w:color w:val="222222"/>
          <w:lang w:val="it-IT" w:eastAsia="it-IT"/>
        </w:rPr>
        <w:t>1. Per i Comuni compresi nelle aree oggetto del decreto del Presidente del Consiglio dei ministri dell’8 marzo 2020 sono sospesi per il periodo di sei mesi tutti i termini, anche scaduti, relativi ad adempimenti finanziari, contabili e certificativi previsti dal testo unico delle leggi sull'ordinamento degli enti locali, di cui al decreto legislativo 18 agosto 2000, n. 267, e da altre specifiche disposizioni, ivi compresi gli adempimenti di cui agli atti dell’Autorità di regolazione per energia reti e ambiente (ARERA) relativi al sevizio rifiuti. Con decreto del Ministro dell'interno, di concerto con il Ministro dell'economia e delle finanze può essere disposta la proroga del periodo di sospensione, fino al 31 dicembre 2020.</w:t>
      </w:r>
    </w:p>
    <w:p w14:paraId="22FC5C3D" w14:textId="77777777" w:rsidR="00DE7009" w:rsidRPr="003578A2" w:rsidRDefault="00DE7009" w:rsidP="00DE7009">
      <w:pPr>
        <w:shd w:val="clear" w:color="auto" w:fill="FFFFFF"/>
        <w:spacing w:after="0" w:line="240" w:lineRule="auto"/>
        <w:jc w:val="both"/>
        <w:rPr>
          <w:rFonts w:ascii="Bookman Old Style" w:eastAsia="Times New Roman" w:hAnsi="Bookman Old Style" w:cs="Arial"/>
          <w:color w:val="222222"/>
          <w:lang w:val="it-IT" w:eastAsia="it-IT"/>
        </w:rPr>
      </w:pPr>
      <w:r w:rsidRPr="003578A2">
        <w:rPr>
          <w:rFonts w:ascii="Bookman Old Style" w:eastAsia="Times New Roman" w:hAnsi="Bookman Old Style" w:cs="Arial"/>
          <w:color w:val="222222"/>
          <w:lang w:val="it-IT" w:eastAsia="it-IT"/>
        </w:rPr>
        <w:t> </w:t>
      </w:r>
    </w:p>
    <w:p w14:paraId="678B1CEF" w14:textId="77777777" w:rsidR="00DE7009" w:rsidRPr="003578A2" w:rsidRDefault="00DE7009" w:rsidP="00DE7009">
      <w:pPr>
        <w:shd w:val="clear" w:color="auto" w:fill="FFFFFF"/>
        <w:spacing w:after="0" w:line="240" w:lineRule="auto"/>
        <w:jc w:val="both"/>
        <w:rPr>
          <w:rFonts w:ascii="Bookman Old Style" w:eastAsia="Times New Roman" w:hAnsi="Bookman Old Style" w:cs="Arial"/>
          <w:color w:val="222222"/>
          <w:lang w:val="it-IT" w:eastAsia="it-IT"/>
        </w:rPr>
      </w:pPr>
    </w:p>
    <w:p w14:paraId="5EE1F023" w14:textId="4F487AA8" w:rsidR="00DE7009" w:rsidRPr="003578A2" w:rsidRDefault="00DE7009" w:rsidP="00DE7009">
      <w:pPr>
        <w:shd w:val="clear" w:color="auto" w:fill="FFFFFF"/>
        <w:spacing w:after="0" w:line="240" w:lineRule="auto"/>
        <w:jc w:val="both"/>
        <w:rPr>
          <w:rFonts w:ascii="Bookman Old Style" w:eastAsia="Times New Roman" w:hAnsi="Bookman Old Style" w:cs="Arial"/>
          <w:color w:val="222222"/>
          <w:lang w:val="it-IT" w:eastAsia="it-IT"/>
        </w:rPr>
      </w:pPr>
      <w:r w:rsidRPr="003578A2">
        <w:rPr>
          <w:rFonts w:ascii="Bookman Old Style" w:eastAsia="Times New Roman" w:hAnsi="Bookman Old Style" w:cs="Arial"/>
          <w:color w:val="000000"/>
          <w:lang w:val="it-IT" w:eastAsia="it-IT"/>
        </w:rPr>
        <w:t xml:space="preserve">2. Nei territori dei Comuni di cui al comma 1, </w:t>
      </w:r>
      <w:r w:rsidRPr="003578A2">
        <w:rPr>
          <w:rFonts w:ascii="Bookman Old Style" w:eastAsia="Times New Roman" w:hAnsi="Bookman Old Style" w:cs="Arial"/>
          <w:color w:val="222222"/>
          <w:lang w:val="it-IT" w:eastAsia="it-IT"/>
        </w:rPr>
        <w:t xml:space="preserve">sono sospesi dal 23 febbraio </w:t>
      </w:r>
      <w:proofErr w:type="gramStart"/>
      <w:r w:rsidRPr="003578A2">
        <w:rPr>
          <w:rFonts w:ascii="Bookman Old Style" w:eastAsia="Times New Roman" w:hAnsi="Bookman Old Style" w:cs="Arial"/>
          <w:color w:val="222222"/>
          <w:lang w:val="it-IT" w:eastAsia="it-IT"/>
        </w:rPr>
        <w:t>2020  fino</w:t>
      </w:r>
      <w:proofErr w:type="gramEnd"/>
      <w:r w:rsidRPr="003578A2">
        <w:rPr>
          <w:rFonts w:ascii="Bookman Old Style" w:eastAsia="Times New Roman" w:hAnsi="Bookman Old Style" w:cs="Arial"/>
          <w:color w:val="222222"/>
          <w:lang w:val="it-IT" w:eastAsia="it-IT"/>
        </w:rPr>
        <w:t xml:space="preserve"> al 31 agosto 2020 gli invii </w:t>
      </w:r>
      <w:r w:rsidRPr="003578A2">
        <w:rPr>
          <w:rFonts w:ascii="Bookman Old Style" w:eastAsia="Times New Roman" w:hAnsi="Bookman Old Style" w:cs="Arial"/>
          <w:color w:val="000000"/>
          <w:lang w:val="it-IT" w:eastAsia="it-IT"/>
        </w:rPr>
        <w:t>delle cartelle di pagamento, degli avvisi di accertamento e degli inviti al pagamento, comunque denominati, relativi ai tributi e alle entrate patrimoniali delle pubbliche amministrazioni</w:t>
      </w:r>
      <w:r w:rsidRPr="003578A2">
        <w:rPr>
          <w:rFonts w:ascii="Bookman Old Style" w:eastAsia="Times New Roman" w:hAnsi="Bookman Old Style" w:cs="Arial"/>
          <w:color w:val="222222"/>
          <w:lang w:val="it-IT" w:eastAsia="it-IT"/>
        </w:rPr>
        <w:t xml:space="preserve">. Fino al 31 agosto 2020 sono altresì sospesi i termini </w:t>
      </w:r>
      <w:r w:rsidRPr="003578A2">
        <w:rPr>
          <w:rFonts w:ascii="Bookman Old Style" w:eastAsia="Times New Roman" w:hAnsi="Bookman Old Style" w:cs="Arial"/>
          <w:color w:val="000000"/>
          <w:lang w:val="it-IT" w:eastAsia="it-IT"/>
        </w:rPr>
        <w:t>per la notifica degli atti di cui al precedente periodo, per la riscossione delle somme risultanti dagli atti di cui agli articoli </w:t>
      </w:r>
      <w:hyperlink r:id="rId8" w:tgtFrame="_blank" w:history="1">
        <w:r w:rsidRPr="003578A2">
          <w:rPr>
            <w:rFonts w:ascii="Bookman Old Style" w:eastAsia="Times New Roman" w:hAnsi="Bookman Old Style" w:cs="Arial"/>
            <w:color w:val="000000"/>
            <w:lang w:val="it-IT" w:eastAsia="it-IT"/>
          </w:rPr>
          <w:t>29</w:t>
        </w:r>
      </w:hyperlink>
      <w:r w:rsidRPr="003578A2">
        <w:rPr>
          <w:rFonts w:ascii="Bookman Old Style" w:eastAsia="Times New Roman" w:hAnsi="Bookman Old Style" w:cs="Arial"/>
          <w:color w:val="222222"/>
          <w:lang w:val="it-IT" w:eastAsia="it-IT"/>
        </w:rPr>
        <w:t> e </w:t>
      </w:r>
      <w:hyperlink r:id="rId9" w:tgtFrame="_blank" w:history="1">
        <w:r w:rsidRPr="003578A2">
          <w:rPr>
            <w:rFonts w:ascii="Bookman Old Style" w:eastAsia="Times New Roman" w:hAnsi="Bookman Old Style" w:cs="Arial"/>
            <w:color w:val="000000"/>
            <w:lang w:val="it-IT" w:eastAsia="it-IT"/>
          </w:rPr>
          <w:t>30</w:t>
        </w:r>
      </w:hyperlink>
      <w:r w:rsidRPr="003578A2">
        <w:rPr>
          <w:rFonts w:ascii="Bookman Old Style" w:eastAsia="Times New Roman" w:hAnsi="Bookman Old Style" w:cs="Arial"/>
          <w:color w:val="222222"/>
          <w:lang w:val="it-IT" w:eastAsia="it-IT"/>
        </w:rPr>
        <w:t> del decreto-legge 31 maggio 2010, n. 78, convertito, con modificazioni, dalla legge 30 luglio 2010, n. 122, nonché per i termini per l’effettuazione delle attività esecutive da parte degli agenti della riscossione e di prescrizione e decadenza delle attività di pertinenza degli enti creditori, ivi compresi gli enti locali. </w:t>
      </w:r>
    </w:p>
    <w:p w14:paraId="1CC65D76" w14:textId="77777777" w:rsidR="00DE7009" w:rsidRPr="005A7AA9" w:rsidRDefault="00DE7009" w:rsidP="00DE7009">
      <w:pPr>
        <w:shd w:val="clear" w:color="auto" w:fill="FFFFFF"/>
        <w:spacing w:after="0" w:line="240" w:lineRule="auto"/>
        <w:jc w:val="both"/>
        <w:rPr>
          <w:rFonts w:ascii="Bookman Old Style" w:eastAsia="Times New Roman" w:hAnsi="Bookman Old Style" w:cs="Arial"/>
          <w:color w:val="222222"/>
          <w:sz w:val="24"/>
          <w:szCs w:val="24"/>
          <w:lang w:val="it-IT" w:eastAsia="it-IT"/>
        </w:rPr>
      </w:pPr>
      <w:r w:rsidRPr="005A7AA9">
        <w:rPr>
          <w:rFonts w:ascii="Bookman Old Style" w:eastAsia="Times New Roman" w:hAnsi="Bookman Old Style" w:cs="Arial"/>
          <w:color w:val="000000"/>
          <w:sz w:val="24"/>
          <w:szCs w:val="24"/>
          <w:lang w:val="it-IT" w:eastAsia="it-IT"/>
        </w:rPr>
        <w:t> </w:t>
      </w:r>
    </w:p>
    <w:p w14:paraId="247FE8DC" w14:textId="5247FD62" w:rsidR="00DE7009" w:rsidRPr="005A7AA9" w:rsidRDefault="00DE7009" w:rsidP="00DE7009">
      <w:pPr>
        <w:shd w:val="clear" w:color="auto" w:fill="FFFFFF"/>
        <w:spacing w:after="0" w:line="240" w:lineRule="auto"/>
        <w:jc w:val="center"/>
        <w:rPr>
          <w:rFonts w:ascii="Bookman Old Style" w:eastAsia="Times New Roman" w:hAnsi="Bookman Old Style" w:cs="Arial"/>
          <w:b/>
          <w:bCs/>
          <w:color w:val="222222"/>
          <w:sz w:val="24"/>
          <w:szCs w:val="24"/>
          <w:lang w:val="it-IT" w:eastAsia="it-IT"/>
        </w:rPr>
      </w:pPr>
      <w:r w:rsidRPr="005A7AA9">
        <w:rPr>
          <w:rFonts w:ascii="Bookman Old Style" w:eastAsia="Times New Roman" w:hAnsi="Bookman Old Style" w:cs="Arial"/>
          <w:b/>
          <w:bCs/>
          <w:color w:val="222222"/>
          <w:sz w:val="24"/>
          <w:szCs w:val="24"/>
          <w:lang w:val="it-IT" w:eastAsia="it-IT"/>
        </w:rPr>
        <w:t>Motivazione</w:t>
      </w:r>
    </w:p>
    <w:p w14:paraId="2ED07A3C" w14:textId="77777777" w:rsidR="00DE7009" w:rsidRPr="005A7AA9" w:rsidRDefault="00DE7009" w:rsidP="00DE7009">
      <w:pPr>
        <w:shd w:val="clear" w:color="auto" w:fill="FFFFFF"/>
        <w:spacing w:after="0" w:line="240" w:lineRule="auto"/>
        <w:jc w:val="center"/>
        <w:rPr>
          <w:rFonts w:ascii="Bookman Old Style" w:eastAsia="Times New Roman" w:hAnsi="Bookman Old Style" w:cs="Arial"/>
          <w:color w:val="222222"/>
          <w:sz w:val="24"/>
          <w:szCs w:val="24"/>
          <w:lang w:val="it-IT" w:eastAsia="it-IT"/>
        </w:rPr>
      </w:pPr>
    </w:p>
    <w:p w14:paraId="5A150168" w14:textId="69EBABFE" w:rsidR="00DE7009" w:rsidRPr="003578A2" w:rsidRDefault="00DE7009" w:rsidP="00DE7009">
      <w:pPr>
        <w:shd w:val="clear" w:color="auto" w:fill="FFFFFF"/>
        <w:spacing w:after="0" w:line="240" w:lineRule="auto"/>
        <w:jc w:val="both"/>
        <w:rPr>
          <w:rFonts w:ascii="Bookman Old Style" w:eastAsia="Times New Roman" w:hAnsi="Bookman Old Style" w:cs="Arial"/>
          <w:color w:val="222222"/>
          <w:lang w:val="it-IT" w:eastAsia="it-IT"/>
        </w:rPr>
      </w:pPr>
      <w:r w:rsidRPr="003578A2">
        <w:rPr>
          <w:rFonts w:ascii="Bookman Old Style" w:eastAsia="Times New Roman" w:hAnsi="Bookman Old Style" w:cs="Arial"/>
          <w:i/>
          <w:iCs/>
          <w:color w:val="000000"/>
          <w:lang w:val="it-IT" w:eastAsia="it-IT"/>
        </w:rPr>
        <w:t>L'eccezionale verificarsi dell’emergenza connessa al Covid-19 e le misure di restrizione imposte anche all’attività amministrativa dei Comuni colpiti, pone la necessità di prevedere la sospensione dei termini connessi agli adempimenti contabili, finanziari e certificativi derivanti dal TUEL e da altre disposizioni specifiche, in ragione dell’impossibilità di adempiere nei tempi attualmente previsti da parte delle amministrazioni comunali (comma 1 della norma proposta).</w:t>
      </w:r>
    </w:p>
    <w:p w14:paraId="72E3E98A" w14:textId="77777777" w:rsidR="00DE7009" w:rsidRPr="003578A2" w:rsidRDefault="00DE7009" w:rsidP="00DE7009">
      <w:pPr>
        <w:shd w:val="clear" w:color="auto" w:fill="FFFFFF"/>
        <w:spacing w:after="0" w:line="240" w:lineRule="auto"/>
        <w:jc w:val="both"/>
        <w:rPr>
          <w:rFonts w:ascii="Bookman Old Style" w:eastAsia="Times New Roman" w:hAnsi="Bookman Old Style" w:cs="Arial"/>
          <w:color w:val="000000"/>
          <w:lang w:val="it-IT" w:eastAsia="it-IT"/>
        </w:rPr>
      </w:pPr>
      <w:r w:rsidRPr="003578A2">
        <w:rPr>
          <w:rFonts w:ascii="Bookman Old Style" w:eastAsia="Times New Roman" w:hAnsi="Bookman Old Style" w:cs="Arial"/>
          <w:color w:val="000000"/>
          <w:lang w:val="it-IT" w:eastAsia="it-IT"/>
        </w:rPr>
        <w:t> </w:t>
      </w:r>
    </w:p>
    <w:p w14:paraId="5BF0FEF2" w14:textId="7213D335" w:rsidR="00DE7009" w:rsidRPr="003578A2" w:rsidRDefault="00DE7009" w:rsidP="00DE7009">
      <w:pPr>
        <w:shd w:val="clear" w:color="auto" w:fill="FFFFFF"/>
        <w:spacing w:after="0" w:line="240" w:lineRule="auto"/>
        <w:jc w:val="both"/>
        <w:rPr>
          <w:rFonts w:ascii="Bookman Old Style" w:eastAsia="Times New Roman" w:hAnsi="Bookman Old Style" w:cs="Arial"/>
          <w:color w:val="222222"/>
          <w:lang w:val="it-IT" w:eastAsia="it-IT"/>
        </w:rPr>
      </w:pPr>
      <w:r w:rsidRPr="003578A2">
        <w:rPr>
          <w:rFonts w:ascii="Bookman Old Style" w:eastAsia="Times New Roman" w:hAnsi="Bookman Old Style" w:cs="Arial"/>
          <w:i/>
          <w:iCs/>
          <w:color w:val="000000"/>
          <w:lang w:val="it-IT" w:eastAsia="it-IT"/>
        </w:rPr>
        <w:t xml:space="preserve">Il </w:t>
      </w:r>
      <w:r w:rsidRPr="003578A2">
        <w:rPr>
          <w:rFonts w:ascii="Bookman Old Style" w:eastAsia="Times New Roman" w:hAnsi="Bookman Old Style" w:cs="Arial"/>
          <w:b/>
          <w:bCs/>
          <w:i/>
          <w:iCs/>
          <w:color w:val="000000"/>
          <w:lang w:val="it-IT" w:eastAsia="it-IT"/>
        </w:rPr>
        <w:t>comma 2</w:t>
      </w:r>
      <w:r w:rsidRPr="003578A2">
        <w:rPr>
          <w:rFonts w:ascii="Bookman Old Style" w:eastAsia="Times New Roman" w:hAnsi="Bookman Old Style" w:cs="Arial"/>
          <w:i/>
          <w:iCs/>
          <w:color w:val="000000"/>
          <w:lang w:val="it-IT" w:eastAsia="it-IT"/>
        </w:rPr>
        <w:t xml:space="preserve"> provvede alla sospensione della decorrenza dei termini per la notifica delle cartelle di pagamento emesse dalle Pubblica amministrazioni e per la riscossione delle somme che risultano dagli atti di accertamento esecutivo dell’Agenzia dell’entrate e di recupero della «microevasione» fiscale e previdenziale (artt.29 e 30, dl n. 78/2010), nonché dei termini di prescrizione e decadenza inerenti all’attività degli uffici finanziari inclusi quelli degli enti locali.</w:t>
      </w:r>
    </w:p>
    <w:p w14:paraId="4771700B" w14:textId="77777777" w:rsidR="00DE7009" w:rsidRPr="003578A2" w:rsidRDefault="00DE7009" w:rsidP="00DE7009">
      <w:pPr>
        <w:shd w:val="clear" w:color="auto" w:fill="FFFFFF"/>
        <w:spacing w:after="0" w:line="240" w:lineRule="auto"/>
        <w:jc w:val="both"/>
        <w:rPr>
          <w:rFonts w:ascii="Bookman Old Style" w:eastAsia="Times New Roman" w:hAnsi="Bookman Old Style" w:cs="Arial"/>
          <w:color w:val="222222"/>
          <w:lang w:val="it-IT" w:eastAsia="it-IT"/>
        </w:rPr>
      </w:pPr>
      <w:r w:rsidRPr="003578A2">
        <w:rPr>
          <w:rFonts w:ascii="Bookman Old Style" w:eastAsia="Times New Roman" w:hAnsi="Bookman Old Style" w:cs="Arial"/>
          <w:i/>
          <w:iCs/>
          <w:color w:val="000000"/>
          <w:lang w:val="it-IT" w:eastAsia="it-IT"/>
        </w:rPr>
        <w:t> </w:t>
      </w:r>
    </w:p>
    <w:p w14:paraId="65E41F93" w14:textId="77777777" w:rsidR="00DE7009" w:rsidRPr="005A7AA9" w:rsidRDefault="00DE7009" w:rsidP="00DE7009">
      <w:pPr>
        <w:shd w:val="clear" w:color="auto" w:fill="FFFFFF"/>
        <w:spacing w:after="0" w:line="240" w:lineRule="auto"/>
        <w:jc w:val="both"/>
        <w:rPr>
          <w:rFonts w:ascii="Bookman Old Style" w:eastAsia="Times New Roman" w:hAnsi="Bookman Old Style" w:cs="Arial"/>
          <w:color w:val="222222"/>
          <w:sz w:val="24"/>
          <w:szCs w:val="24"/>
          <w:lang w:val="it-IT" w:eastAsia="it-IT"/>
        </w:rPr>
      </w:pPr>
      <w:r w:rsidRPr="005A7AA9">
        <w:rPr>
          <w:rFonts w:ascii="Bookman Old Style" w:eastAsia="Times New Roman" w:hAnsi="Bookman Old Style" w:cs="Arial"/>
          <w:color w:val="222222"/>
          <w:sz w:val="24"/>
          <w:szCs w:val="24"/>
          <w:lang w:val="it-IT" w:eastAsia="it-IT"/>
        </w:rPr>
        <w:t> </w:t>
      </w:r>
    </w:p>
    <w:p w14:paraId="29B85643" w14:textId="77777777" w:rsidR="00DE7009" w:rsidRPr="005A7AA9" w:rsidRDefault="00DE7009" w:rsidP="00336931">
      <w:pPr>
        <w:pStyle w:val="Titolo2"/>
        <w:rPr>
          <w:rFonts w:ascii="Bookman Old Style" w:hAnsi="Bookman Old Style"/>
          <w:b/>
          <w:bCs/>
          <w:shd w:val="clear" w:color="auto" w:fill="F9F8F4"/>
        </w:rPr>
      </w:pPr>
    </w:p>
    <w:p w14:paraId="58EC6D9C" w14:textId="77777777" w:rsidR="00DE7009" w:rsidRPr="005A7AA9" w:rsidRDefault="00DE7009" w:rsidP="00336931">
      <w:pPr>
        <w:pStyle w:val="Titolo2"/>
        <w:rPr>
          <w:rFonts w:ascii="Bookman Old Style" w:hAnsi="Bookman Old Style"/>
          <w:b/>
          <w:bCs/>
          <w:shd w:val="clear" w:color="auto" w:fill="F9F8F4"/>
        </w:rPr>
      </w:pPr>
    </w:p>
    <w:p w14:paraId="0D24AD2F" w14:textId="22F841E9" w:rsidR="0028190E" w:rsidRPr="005A7AA9" w:rsidRDefault="0028190E" w:rsidP="00336931">
      <w:pPr>
        <w:pStyle w:val="Titolo2"/>
        <w:rPr>
          <w:rFonts w:ascii="Bookman Old Style" w:hAnsi="Bookman Old Style"/>
          <w:b/>
          <w:bCs/>
          <w:shd w:val="clear" w:color="auto" w:fill="F9F8F4"/>
        </w:rPr>
      </w:pPr>
      <w:bookmarkStart w:id="6" w:name="_Toc34733930"/>
      <w:proofErr w:type="spellStart"/>
      <w:r w:rsidRPr="005A7AA9">
        <w:rPr>
          <w:rFonts w:ascii="Bookman Old Style" w:hAnsi="Bookman Old Style"/>
          <w:b/>
          <w:bCs/>
          <w:shd w:val="clear" w:color="auto" w:fill="F9F8F4"/>
        </w:rPr>
        <w:t>Tavolo</w:t>
      </w:r>
      <w:proofErr w:type="spellEnd"/>
      <w:r w:rsidRPr="005A7AA9">
        <w:rPr>
          <w:rFonts w:ascii="Bookman Old Style" w:hAnsi="Bookman Old Style"/>
          <w:b/>
          <w:bCs/>
          <w:shd w:val="clear" w:color="auto" w:fill="F9F8F4"/>
        </w:rPr>
        <w:t xml:space="preserve"> di </w:t>
      </w:r>
      <w:proofErr w:type="spellStart"/>
      <w:r w:rsidRPr="005A7AA9">
        <w:rPr>
          <w:rFonts w:ascii="Bookman Old Style" w:hAnsi="Bookman Old Style"/>
          <w:b/>
          <w:bCs/>
          <w:shd w:val="clear" w:color="auto" w:fill="F9F8F4"/>
        </w:rPr>
        <w:t>confronto</w:t>
      </w:r>
      <w:proofErr w:type="spellEnd"/>
      <w:r w:rsidR="00775A0B" w:rsidRPr="005A7AA9">
        <w:rPr>
          <w:rFonts w:ascii="Bookman Old Style" w:hAnsi="Bookman Old Style"/>
          <w:b/>
          <w:bCs/>
          <w:shd w:val="clear" w:color="auto" w:fill="F9F8F4"/>
        </w:rPr>
        <w:t xml:space="preserve"> </w:t>
      </w:r>
      <w:proofErr w:type="spellStart"/>
      <w:r w:rsidR="00775A0B" w:rsidRPr="005A7AA9">
        <w:rPr>
          <w:rFonts w:ascii="Bookman Old Style" w:hAnsi="Bookman Old Style"/>
          <w:b/>
          <w:bCs/>
          <w:shd w:val="clear" w:color="auto" w:fill="F9F8F4"/>
        </w:rPr>
        <w:t>entrate</w:t>
      </w:r>
      <w:proofErr w:type="spellEnd"/>
      <w:r w:rsidR="00775A0B" w:rsidRPr="005A7AA9">
        <w:rPr>
          <w:rFonts w:ascii="Bookman Old Style" w:hAnsi="Bookman Old Style"/>
          <w:b/>
          <w:bCs/>
          <w:shd w:val="clear" w:color="auto" w:fill="F9F8F4"/>
        </w:rPr>
        <w:t xml:space="preserve"> </w:t>
      </w:r>
      <w:proofErr w:type="spellStart"/>
      <w:r w:rsidR="00775A0B" w:rsidRPr="005A7AA9">
        <w:rPr>
          <w:rFonts w:ascii="Bookman Old Style" w:hAnsi="Bookman Old Style"/>
          <w:b/>
          <w:bCs/>
          <w:shd w:val="clear" w:color="auto" w:fill="F9F8F4"/>
        </w:rPr>
        <w:t>proprie</w:t>
      </w:r>
      <w:proofErr w:type="spellEnd"/>
      <w:r w:rsidR="00775A0B" w:rsidRPr="005A7AA9">
        <w:rPr>
          <w:rFonts w:ascii="Bookman Old Style" w:hAnsi="Bookman Old Style"/>
          <w:b/>
          <w:bCs/>
          <w:shd w:val="clear" w:color="auto" w:fill="F9F8F4"/>
        </w:rPr>
        <w:t>/</w:t>
      </w:r>
      <w:proofErr w:type="spellStart"/>
      <w:r w:rsidR="00775A0B" w:rsidRPr="005A7AA9">
        <w:rPr>
          <w:rFonts w:ascii="Bookman Old Style" w:hAnsi="Bookman Old Style"/>
          <w:b/>
          <w:bCs/>
          <w:shd w:val="clear" w:color="auto" w:fill="F9F8F4"/>
        </w:rPr>
        <w:t>Fondo</w:t>
      </w:r>
      <w:proofErr w:type="spellEnd"/>
      <w:r w:rsidR="00775A0B" w:rsidRPr="005A7AA9">
        <w:rPr>
          <w:rFonts w:ascii="Bookman Old Style" w:hAnsi="Bookman Old Style"/>
          <w:b/>
          <w:bCs/>
          <w:shd w:val="clear" w:color="auto" w:fill="F9F8F4"/>
        </w:rPr>
        <w:t xml:space="preserve"> di </w:t>
      </w:r>
      <w:proofErr w:type="spellStart"/>
      <w:r w:rsidR="00775A0B" w:rsidRPr="005A7AA9">
        <w:rPr>
          <w:rFonts w:ascii="Bookman Old Style" w:hAnsi="Bookman Old Style"/>
          <w:b/>
          <w:bCs/>
          <w:shd w:val="clear" w:color="auto" w:fill="F9F8F4"/>
        </w:rPr>
        <w:t>sostegno</w:t>
      </w:r>
      <w:proofErr w:type="spellEnd"/>
      <w:r w:rsidR="00775A0B" w:rsidRPr="005A7AA9">
        <w:rPr>
          <w:rFonts w:ascii="Bookman Old Style" w:hAnsi="Bookman Old Style"/>
          <w:b/>
          <w:bCs/>
          <w:shd w:val="clear" w:color="auto" w:fill="F9F8F4"/>
        </w:rPr>
        <w:t>/</w:t>
      </w:r>
      <w:proofErr w:type="spellStart"/>
      <w:r w:rsidR="00775A0B" w:rsidRPr="005A7AA9">
        <w:rPr>
          <w:rFonts w:ascii="Bookman Old Style" w:hAnsi="Bookman Old Style"/>
          <w:b/>
          <w:bCs/>
          <w:shd w:val="clear" w:color="auto" w:fill="F9F8F4"/>
        </w:rPr>
        <w:t>T</w:t>
      </w:r>
      <w:r w:rsidRPr="005A7AA9">
        <w:rPr>
          <w:rFonts w:ascii="Bookman Old Style" w:hAnsi="Bookman Old Style"/>
          <w:b/>
          <w:bCs/>
          <w:shd w:val="clear" w:color="auto" w:fill="F9F8F4"/>
        </w:rPr>
        <w:t>ermini</w:t>
      </w:r>
      <w:proofErr w:type="spellEnd"/>
      <w:r w:rsidRPr="005A7AA9">
        <w:rPr>
          <w:rFonts w:ascii="Bookman Old Style" w:hAnsi="Bookman Old Style"/>
          <w:b/>
          <w:bCs/>
          <w:shd w:val="clear" w:color="auto" w:fill="F9F8F4"/>
        </w:rPr>
        <w:t xml:space="preserve"> </w:t>
      </w:r>
      <w:proofErr w:type="spellStart"/>
      <w:r w:rsidRPr="005A7AA9">
        <w:rPr>
          <w:rFonts w:ascii="Bookman Old Style" w:hAnsi="Bookman Old Style"/>
          <w:b/>
          <w:bCs/>
          <w:shd w:val="clear" w:color="auto" w:fill="F9F8F4"/>
        </w:rPr>
        <w:t>prorogabili</w:t>
      </w:r>
      <w:proofErr w:type="spellEnd"/>
      <w:r w:rsidRPr="005A7AA9">
        <w:rPr>
          <w:rFonts w:ascii="Bookman Old Style" w:hAnsi="Bookman Old Style"/>
          <w:b/>
          <w:bCs/>
          <w:shd w:val="clear" w:color="auto" w:fill="F9F8F4"/>
        </w:rPr>
        <w:t xml:space="preserve"> per dm</w:t>
      </w:r>
      <w:bookmarkEnd w:id="6"/>
    </w:p>
    <w:p w14:paraId="7457247E" w14:textId="4C067FB3" w:rsidR="00C73056" w:rsidRPr="005A7AA9" w:rsidRDefault="00C73056" w:rsidP="00C73056">
      <w:pPr>
        <w:jc w:val="both"/>
        <w:rPr>
          <w:rFonts w:ascii="Bookman Old Style" w:hAnsi="Bookman Old Style"/>
        </w:rPr>
      </w:pPr>
      <w:r w:rsidRPr="005A7AA9">
        <w:rPr>
          <w:rFonts w:ascii="Bookman Old Style" w:hAnsi="Bookman Old Style"/>
        </w:rPr>
        <w:t xml:space="preserve">1. </w:t>
      </w:r>
      <w:r w:rsidR="002A7343" w:rsidRPr="005A7AA9">
        <w:rPr>
          <w:rFonts w:ascii="Bookman Old Style" w:hAnsi="Bookman Old Style"/>
        </w:rPr>
        <w:t>Al fine di monitorare gli effetti dell’emergenza COVID-19 con riferimento alla tenuta delle entrate degli enti locali e valutare l’adozione delle opportune iniziative</w:t>
      </w:r>
      <w:r w:rsidR="00DE7009" w:rsidRPr="005A7AA9">
        <w:rPr>
          <w:rFonts w:ascii="Bookman Old Style" w:hAnsi="Bookman Old Style"/>
        </w:rPr>
        <w:t>,</w:t>
      </w:r>
      <w:r w:rsidR="002A7343" w:rsidRPr="005A7AA9">
        <w:rPr>
          <w:rFonts w:ascii="Bookman Old Style" w:hAnsi="Bookman Old Style"/>
        </w:rPr>
        <w:t xml:space="preserve"> anche legislative</w:t>
      </w:r>
      <w:r w:rsidR="00DE7009" w:rsidRPr="005A7AA9">
        <w:rPr>
          <w:rFonts w:ascii="Bookman Old Style" w:hAnsi="Bookman Old Style"/>
        </w:rPr>
        <w:t>,</w:t>
      </w:r>
      <w:r w:rsidR="002A7343" w:rsidRPr="005A7AA9">
        <w:rPr>
          <w:rFonts w:ascii="Bookman Old Style" w:hAnsi="Bookman Old Style"/>
        </w:rPr>
        <w:t xml:space="preserve"> di sostegno, è istituito presso il Ministero dell’economia e delle finanze un tavolo di confronto con la partecipazione del ministero dell’Interno e dei rappresentanti dell’Anci e dell’UPI</w:t>
      </w:r>
      <w:r w:rsidR="00DB1DEA" w:rsidRPr="005A7AA9">
        <w:rPr>
          <w:rFonts w:ascii="Bookman Old Style" w:hAnsi="Bookman Old Style"/>
        </w:rPr>
        <w:t xml:space="preserve">. Il tavolo di confronto esamina entro il mese di aprile le problematiche connesse all’emergenza COVID-19, con </w:t>
      </w:r>
      <w:r w:rsidR="00DE7009" w:rsidRPr="005A7AA9">
        <w:rPr>
          <w:rFonts w:ascii="Bookman Old Style" w:hAnsi="Bookman Old Style"/>
        </w:rPr>
        <w:t xml:space="preserve">prioritario </w:t>
      </w:r>
      <w:r w:rsidR="00DB1DEA" w:rsidRPr="005A7AA9">
        <w:rPr>
          <w:rFonts w:ascii="Bookman Old Style" w:hAnsi="Bookman Old Style"/>
        </w:rPr>
        <w:t xml:space="preserve">riferimento alle perdite di gettito relative all’imposta e al contributo di soggiorno, nonché alle esigenze di sostegno alle attività più esposte all’emergenza </w:t>
      </w:r>
      <w:r w:rsidR="0028190E" w:rsidRPr="005A7AA9">
        <w:rPr>
          <w:rFonts w:ascii="Bookman Old Style" w:hAnsi="Bookman Old Style"/>
        </w:rPr>
        <w:t>in relazione a</w:t>
      </w:r>
      <w:r w:rsidR="00DB1DEA" w:rsidRPr="005A7AA9">
        <w:rPr>
          <w:rFonts w:ascii="Bookman Old Style" w:hAnsi="Bookman Old Style"/>
        </w:rPr>
        <w:t xml:space="preserve">i prelievi relativi all’occupazione di suolo pubblico, proponendo le relative misure di </w:t>
      </w:r>
      <w:r w:rsidR="00DE7009" w:rsidRPr="005A7AA9">
        <w:rPr>
          <w:rFonts w:ascii="Bookman Old Style" w:hAnsi="Bookman Old Style"/>
        </w:rPr>
        <w:t>ristoro</w:t>
      </w:r>
      <w:r w:rsidR="00DB1DEA" w:rsidRPr="005A7AA9">
        <w:rPr>
          <w:rFonts w:ascii="Bookman Old Style" w:hAnsi="Bookman Old Style"/>
        </w:rPr>
        <w:t>.</w:t>
      </w:r>
      <w:r w:rsidR="00F81632" w:rsidRPr="005A7AA9">
        <w:rPr>
          <w:rFonts w:ascii="Bookman Old Style" w:hAnsi="Bookman Old Style"/>
        </w:rPr>
        <w:t xml:space="preserve"> Al fine di </w:t>
      </w:r>
      <w:proofErr w:type="spellStart"/>
      <w:r w:rsidR="00F81632" w:rsidRPr="005A7AA9">
        <w:rPr>
          <w:rFonts w:ascii="Bookman Old Style" w:hAnsi="Bookman Old Style"/>
        </w:rPr>
        <w:t>assicurare</w:t>
      </w:r>
      <w:proofErr w:type="spellEnd"/>
      <w:r w:rsidR="00F81632" w:rsidRPr="005A7AA9">
        <w:rPr>
          <w:rFonts w:ascii="Bookman Old Style" w:hAnsi="Bookman Old Style"/>
        </w:rPr>
        <w:t xml:space="preserve"> </w:t>
      </w:r>
      <w:r w:rsidR="00DE7009" w:rsidRPr="005A7AA9">
        <w:rPr>
          <w:rFonts w:ascii="Bookman Old Style" w:hAnsi="Bookman Old Style"/>
        </w:rPr>
        <w:t xml:space="preserve">i </w:t>
      </w:r>
      <w:proofErr w:type="spellStart"/>
      <w:r w:rsidR="00DE7009" w:rsidRPr="005A7AA9">
        <w:rPr>
          <w:rFonts w:ascii="Bookman Old Style" w:hAnsi="Bookman Old Style"/>
        </w:rPr>
        <w:t>primi</w:t>
      </w:r>
      <w:proofErr w:type="spellEnd"/>
      <w:r w:rsidR="00DE7009" w:rsidRPr="005A7AA9">
        <w:rPr>
          <w:rFonts w:ascii="Bookman Old Style" w:hAnsi="Bookman Old Style"/>
        </w:rPr>
        <w:t xml:space="preserve"> </w:t>
      </w:r>
      <w:proofErr w:type="spellStart"/>
      <w:r w:rsidR="00DE7009" w:rsidRPr="005A7AA9">
        <w:rPr>
          <w:rFonts w:ascii="Bookman Old Style" w:hAnsi="Bookman Old Style"/>
        </w:rPr>
        <w:t>interventi</w:t>
      </w:r>
      <w:proofErr w:type="spellEnd"/>
      <w:r w:rsidR="00DE7009" w:rsidRPr="005A7AA9">
        <w:rPr>
          <w:rFonts w:ascii="Bookman Old Style" w:hAnsi="Bookman Old Style"/>
        </w:rPr>
        <w:t xml:space="preserve">, </w:t>
      </w:r>
      <w:r w:rsidR="00F81632" w:rsidRPr="005A7AA9">
        <w:rPr>
          <w:rFonts w:ascii="Bookman Old Style" w:hAnsi="Bookman Old Style"/>
        </w:rPr>
        <w:t xml:space="preserve">è </w:t>
      </w:r>
      <w:proofErr w:type="spellStart"/>
      <w:r w:rsidR="00F81632" w:rsidRPr="005A7AA9">
        <w:rPr>
          <w:rFonts w:ascii="Bookman Old Style" w:hAnsi="Bookman Old Style"/>
        </w:rPr>
        <w:t>costituito</w:t>
      </w:r>
      <w:proofErr w:type="spellEnd"/>
      <w:r w:rsidR="00F81632" w:rsidRPr="005A7AA9">
        <w:rPr>
          <w:rFonts w:ascii="Bookman Old Style" w:hAnsi="Bookman Old Style"/>
        </w:rPr>
        <w:t xml:space="preserve"> presso il </w:t>
      </w:r>
      <w:proofErr w:type="spellStart"/>
      <w:r w:rsidR="00DE7009" w:rsidRPr="005A7AA9">
        <w:rPr>
          <w:rFonts w:ascii="Bookman Old Style" w:hAnsi="Bookman Old Style"/>
        </w:rPr>
        <w:t>M</w:t>
      </w:r>
      <w:r w:rsidR="00F81632" w:rsidRPr="005A7AA9">
        <w:rPr>
          <w:rFonts w:ascii="Bookman Old Style" w:hAnsi="Bookman Old Style"/>
        </w:rPr>
        <w:t>inistero</w:t>
      </w:r>
      <w:proofErr w:type="spellEnd"/>
      <w:r w:rsidR="00F81632" w:rsidRPr="005A7AA9">
        <w:rPr>
          <w:rFonts w:ascii="Bookman Old Style" w:hAnsi="Bookman Old Style"/>
        </w:rPr>
        <w:t xml:space="preserve"> dell’</w:t>
      </w:r>
      <w:r w:rsidR="00DE7009" w:rsidRPr="005A7AA9">
        <w:rPr>
          <w:rFonts w:ascii="Bookman Old Style" w:hAnsi="Bookman Old Style"/>
        </w:rPr>
        <w:t>i</w:t>
      </w:r>
      <w:r w:rsidR="00F81632" w:rsidRPr="005A7AA9">
        <w:rPr>
          <w:rFonts w:ascii="Bookman Old Style" w:hAnsi="Bookman Old Style"/>
        </w:rPr>
        <w:t>nterno un fondo con una dotazione iniziale di 500 milioni di euro</w:t>
      </w:r>
      <w:r w:rsidR="00DE7009" w:rsidRPr="005A7AA9">
        <w:rPr>
          <w:rFonts w:ascii="Bookman Old Style" w:hAnsi="Bookman Old Style"/>
        </w:rPr>
        <w:t>. L’</w:t>
      </w:r>
      <w:proofErr w:type="spellStart"/>
      <w:r w:rsidR="00DE7009" w:rsidRPr="005A7AA9">
        <w:rPr>
          <w:rFonts w:ascii="Bookman Old Style" w:hAnsi="Bookman Old Style"/>
        </w:rPr>
        <w:t>utilizzo</w:t>
      </w:r>
      <w:proofErr w:type="spellEnd"/>
      <w:r w:rsidR="00DE7009" w:rsidRPr="005A7AA9">
        <w:rPr>
          <w:rFonts w:ascii="Bookman Old Style" w:hAnsi="Bookman Old Style"/>
        </w:rPr>
        <w:t xml:space="preserve"> delle </w:t>
      </w:r>
      <w:proofErr w:type="spellStart"/>
      <w:r w:rsidR="00DE7009" w:rsidRPr="005A7AA9">
        <w:rPr>
          <w:rFonts w:ascii="Bookman Old Style" w:hAnsi="Bookman Old Style"/>
        </w:rPr>
        <w:t>disponibilità</w:t>
      </w:r>
      <w:proofErr w:type="spellEnd"/>
      <w:r w:rsidR="00DE7009" w:rsidRPr="005A7AA9">
        <w:rPr>
          <w:rFonts w:ascii="Bookman Old Style" w:hAnsi="Bookman Old Style"/>
        </w:rPr>
        <w:t xml:space="preserve"> </w:t>
      </w:r>
      <w:proofErr w:type="spellStart"/>
      <w:r w:rsidR="00DE7009" w:rsidRPr="005A7AA9">
        <w:rPr>
          <w:rFonts w:ascii="Bookman Old Style" w:hAnsi="Bookman Old Style"/>
        </w:rPr>
        <w:t>del</w:t>
      </w:r>
      <w:proofErr w:type="spellEnd"/>
      <w:r w:rsidR="00DE7009" w:rsidRPr="005A7AA9">
        <w:rPr>
          <w:rFonts w:ascii="Bookman Old Style" w:hAnsi="Bookman Old Style"/>
        </w:rPr>
        <w:t xml:space="preserve"> </w:t>
      </w:r>
      <w:proofErr w:type="spellStart"/>
      <w:r w:rsidR="00DE7009" w:rsidRPr="005A7AA9">
        <w:rPr>
          <w:rFonts w:ascii="Bookman Old Style" w:hAnsi="Bookman Old Style"/>
        </w:rPr>
        <w:t>fondo</w:t>
      </w:r>
      <w:proofErr w:type="spellEnd"/>
      <w:r w:rsidR="00DE7009" w:rsidRPr="005A7AA9">
        <w:rPr>
          <w:rFonts w:ascii="Bookman Old Style" w:hAnsi="Bookman Old Style"/>
        </w:rPr>
        <w:t xml:space="preserve"> </w:t>
      </w:r>
      <w:proofErr w:type="spellStart"/>
      <w:r w:rsidR="00DE7009" w:rsidRPr="005A7AA9">
        <w:rPr>
          <w:rFonts w:ascii="Bookman Old Style" w:hAnsi="Bookman Old Style"/>
        </w:rPr>
        <w:t>avviene</w:t>
      </w:r>
      <w:proofErr w:type="spellEnd"/>
      <w:r w:rsidR="00DE7009" w:rsidRPr="005A7AA9">
        <w:rPr>
          <w:rFonts w:ascii="Bookman Old Style" w:hAnsi="Bookman Old Style"/>
        </w:rPr>
        <w:t xml:space="preserve"> </w:t>
      </w:r>
      <w:proofErr w:type="spellStart"/>
      <w:r w:rsidR="00DE7009" w:rsidRPr="005A7AA9">
        <w:rPr>
          <w:rFonts w:ascii="Bookman Old Style" w:hAnsi="Bookman Old Style"/>
        </w:rPr>
        <w:t>sulla</w:t>
      </w:r>
      <w:proofErr w:type="spellEnd"/>
      <w:r w:rsidR="00DE7009" w:rsidRPr="005A7AA9">
        <w:rPr>
          <w:rFonts w:ascii="Bookman Old Style" w:hAnsi="Bookman Old Style"/>
        </w:rPr>
        <w:t xml:space="preserve"> base di uno o più decreti del Presidente </w:t>
      </w:r>
      <w:proofErr w:type="spellStart"/>
      <w:r w:rsidR="00DE7009" w:rsidRPr="005A7AA9">
        <w:rPr>
          <w:rFonts w:ascii="Bookman Old Style" w:hAnsi="Bookman Old Style"/>
        </w:rPr>
        <w:t>del</w:t>
      </w:r>
      <w:proofErr w:type="spellEnd"/>
      <w:r w:rsidR="00DE7009" w:rsidRPr="005A7AA9">
        <w:rPr>
          <w:rFonts w:ascii="Bookman Old Style" w:hAnsi="Bookman Old Style"/>
        </w:rPr>
        <w:t xml:space="preserve"> </w:t>
      </w:r>
      <w:proofErr w:type="spellStart"/>
      <w:r w:rsidR="00DE7009" w:rsidRPr="005A7AA9">
        <w:rPr>
          <w:rFonts w:ascii="Bookman Old Style" w:hAnsi="Bookman Old Style"/>
        </w:rPr>
        <w:t>Consiglio</w:t>
      </w:r>
      <w:proofErr w:type="spellEnd"/>
      <w:r w:rsidR="00DE7009" w:rsidRPr="005A7AA9">
        <w:rPr>
          <w:rFonts w:ascii="Bookman Old Style" w:hAnsi="Bookman Old Style"/>
        </w:rPr>
        <w:t xml:space="preserve"> dei </w:t>
      </w:r>
      <w:proofErr w:type="spellStart"/>
      <w:r w:rsidR="00DE7009" w:rsidRPr="005A7AA9">
        <w:rPr>
          <w:rFonts w:ascii="Bookman Old Style" w:hAnsi="Bookman Old Style"/>
        </w:rPr>
        <w:t>ministri</w:t>
      </w:r>
      <w:proofErr w:type="spellEnd"/>
      <w:r w:rsidR="00DE7009" w:rsidRPr="005A7AA9">
        <w:rPr>
          <w:rFonts w:ascii="Bookman Old Style" w:hAnsi="Bookman Old Style"/>
        </w:rPr>
        <w:t xml:space="preserve">, </w:t>
      </w:r>
      <w:proofErr w:type="spellStart"/>
      <w:r w:rsidR="00DE7009" w:rsidRPr="005A7AA9">
        <w:rPr>
          <w:rFonts w:ascii="Bookman Old Style" w:hAnsi="Bookman Old Style"/>
        </w:rPr>
        <w:t>previa</w:t>
      </w:r>
      <w:proofErr w:type="spellEnd"/>
      <w:r w:rsidR="00DE7009" w:rsidRPr="005A7AA9">
        <w:rPr>
          <w:rFonts w:ascii="Bookman Old Style" w:hAnsi="Bookman Old Style"/>
        </w:rPr>
        <w:t xml:space="preserve"> </w:t>
      </w:r>
      <w:proofErr w:type="spellStart"/>
      <w:r w:rsidR="00DE7009" w:rsidRPr="005A7AA9">
        <w:rPr>
          <w:rFonts w:ascii="Bookman Old Style" w:hAnsi="Bookman Old Style"/>
        </w:rPr>
        <w:t>intesa</w:t>
      </w:r>
      <w:proofErr w:type="spellEnd"/>
      <w:r w:rsidR="00DE7009" w:rsidRPr="005A7AA9">
        <w:rPr>
          <w:rFonts w:ascii="Bookman Old Style" w:hAnsi="Bookman Old Style"/>
        </w:rPr>
        <w:t xml:space="preserve"> con la </w:t>
      </w:r>
      <w:proofErr w:type="spellStart"/>
      <w:r w:rsidR="00DE7009" w:rsidRPr="005A7AA9">
        <w:rPr>
          <w:rFonts w:ascii="Bookman Old Style" w:hAnsi="Bookman Old Style"/>
        </w:rPr>
        <w:t>Copnferenza</w:t>
      </w:r>
      <w:proofErr w:type="spellEnd"/>
      <w:r w:rsidR="00DE7009" w:rsidRPr="005A7AA9">
        <w:rPr>
          <w:rFonts w:ascii="Bookman Old Style" w:hAnsi="Bookman Old Style"/>
        </w:rPr>
        <w:t xml:space="preserve"> </w:t>
      </w:r>
      <w:proofErr w:type="spellStart"/>
      <w:r w:rsidR="00DE7009" w:rsidRPr="005A7AA9">
        <w:rPr>
          <w:rFonts w:ascii="Bookman Old Style" w:hAnsi="Bookman Old Style"/>
        </w:rPr>
        <w:t>Stato-città</w:t>
      </w:r>
      <w:proofErr w:type="spellEnd"/>
      <w:r w:rsidR="00DE7009" w:rsidRPr="005A7AA9">
        <w:rPr>
          <w:rFonts w:ascii="Bookman Old Style" w:hAnsi="Bookman Old Style"/>
        </w:rPr>
        <w:t xml:space="preserve"> e autonomie locali</w:t>
      </w:r>
      <w:r w:rsidR="00F81632" w:rsidRPr="005A7AA9">
        <w:rPr>
          <w:rFonts w:ascii="Bookman Old Style" w:hAnsi="Bookman Old Style"/>
        </w:rPr>
        <w:t>.</w:t>
      </w:r>
    </w:p>
    <w:p w14:paraId="141F801A" w14:textId="560C4C96" w:rsidR="002A7343" w:rsidRPr="005A7AA9" w:rsidRDefault="00DB1DEA" w:rsidP="00DB1DEA">
      <w:pPr>
        <w:jc w:val="both"/>
        <w:rPr>
          <w:rFonts w:ascii="Bookman Old Style" w:hAnsi="Bookman Old Style"/>
        </w:rPr>
      </w:pPr>
      <w:r w:rsidRPr="005A7AA9">
        <w:rPr>
          <w:rFonts w:ascii="Bookman Old Style" w:hAnsi="Bookman Old Style"/>
        </w:rPr>
        <w:t xml:space="preserve">2. </w:t>
      </w:r>
      <w:r w:rsidR="002A7343" w:rsidRPr="005A7AA9">
        <w:rPr>
          <w:rFonts w:ascii="Bookman Old Style" w:hAnsi="Bookman Old Style"/>
        </w:rPr>
        <w:t>Il Ministro dell’Interno è autorizzato con proprio decreto a disporre proroghe di termini amministrativi e contabili, stabiliti per via legislativa o regolamentare, anche scaduti, con riferimento alle esigenze di ordinata gestione delle amministrazioni locali in relazione agli effetti dell’emergenza COVID-19.</w:t>
      </w:r>
    </w:p>
    <w:p w14:paraId="30E2FB6C" w14:textId="61C0387A" w:rsidR="00336931" w:rsidRPr="005A7AA9" w:rsidRDefault="00336931" w:rsidP="00336931">
      <w:pPr>
        <w:jc w:val="center"/>
        <w:rPr>
          <w:rFonts w:ascii="Bookman Old Style" w:hAnsi="Bookman Old Style"/>
          <w:b/>
          <w:bCs/>
        </w:rPr>
      </w:pPr>
      <w:r w:rsidRPr="005A7AA9">
        <w:rPr>
          <w:rFonts w:ascii="Bookman Old Style" w:hAnsi="Bookman Old Style"/>
          <w:b/>
          <w:bCs/>
        </w:rPr>
        <w:t>Motivazione</w:t>
      </w:r>
    </w:p>
    <w:p w14:paraId="7C6A37F6" w14:textId="26F13481" w:rsidR="00336931" w:rsidRPr="005A7AA9" w:rsidRDefault="00336931" w:rsidP="00DB1DEA">
      <w:pPr>
        <w:jc w:val="both"/>
        <w:rPr>
          <w:rFonts w:ascii="Bookman Old Style" w:hAnsi="Bookman Old Style"/>
          <w:i/>
          <w:iCs/>
        </w:rPr>
      </w:pPr>
      <w:r w:rsidRPr="005A7AA9">
        <w:rPr>
          <w:rFonts w:ascii="Bookman Old Style" w:hAnsi="Bookman Old Style"/>
          <w:i/>
          <w:iCs/>
        </w:rPr>
        <w:t>Le norme proposte permettono (</w:t>
      </w:r>
      <w:r w:rsidRPr="005A7AA9">
        <w:rPr>
          <w:rFonts w:ascii="Bookman Old Style" w:hAnsi="Bookman Old Style"/>
          <w:b/>
          <w:bCs/>
          <w:i/>
          <w:iCs/>
        </w:rPr>
        <w:t>co</w:t>
      </w:r>
      <w:r w:rsidR="008001B6" w:rsidRPr="005A7AA9">
        <w:rPr>
          <w:rFonts w:ascii="Bookman Old Style" w:hAnsi="Bookman Old Style"/>
          <w:b/>
          <w:bCs/>
          <w:i/>
          <w:iCs/>
        </w:rPr>
        <w:t xml:space="preserve">mma </w:t>
      </w:r>
      <w:r w:rsidRPr="005A7AA9">
        <w:rPr>
          <w:rFonts w:ascii="Bookman Old Style" w:hAnsi="Bookman Old Style"/>
          <w:b/>
          <w:bCs/>
          <w:i/>
          <w:iCs/>
        </w:rPr>
        <w:t>1</w:t>
      </w:r>
      <w:r w:rsidRPr="005A7AA9">
        <w:rPr>
          <w:rFonts w:ascii="Bookman Old Style" w:hAnsi="Bookman Old Style"/>
          <w:i/>
          <w:iCs/>
        </w:rPr>
        <w:t xml:space="preserve">) di tenere sotto </w:t>
      </w:r>
      <w:proofErr w:type="spellStart"/>
      <w:r w:rsidRPr="005A7AA9">
        <w:rPr>
          <w:rFonts w:ascii="Bookman Old Style" w:hAnsi="Bookman Old Style"/>
          <w:i/>
          <w:iCs/>
        </w:rPr>
        <w:t>controllo</w:t>
      </w:r>
      <w:proofErr w:type="spellEnd"/>
      <w:r w:rsidRPr="005A7AA9">
        <w:rPr>
          <w:rFonts w:ascii="Bookman Old Style" w:hAnsi="Bookman Old Style"/>
          <w:i/>
          <w:iCs/>
        </w:rPr>
        <w:t xml:space="preserve"> in modo </w:t>
      </w:r>
      <w:proofErr w:type="spellStart"/>
      <w:r w:rsidRPr="005A7AA9">
        <w:rPr>
          <w:rFonts w:ascii="Bookman Old Style" w:hAnsi="Bookman Old Style"/>
          <w:i/>
          <w:iCs/>
        </w:rPr>
        <w:t>condiviso</w:t>
      </w:r>
      <w:proofErr w:type="spellEnd"/>
      <w:r w:rsidRPr="005A7AA9">
        <w:rPr>
          <w:rFonts w:ascii="Bookman Old Style" w:hAnsi="Bookman Old Style"/>
          <w:i/>
          <w:iCs/>
        </w:rPr>
        <w:t xml:space="preserve"> le </w:t>
      </w:r>
      <w:proofErr w:type="spellStart"/>
      <w:r w:rsidRPr="005A7AA9">
        <w:rPr>
          <w:rFonts w:ascii="Bookman Old Style" w:hAnsi="Bookman Old Style"/>
          <w:i/>
          <w:iCs/>
        </w:rPr>
        <w:t>criticità</w:t>
      </w:r>
      <w:proofErr w:type="spellEnd"/>
      <w:r w:rsidRPr="005A7AA9">
        <w:rPr>
          <w:rFonts w:ascii="Bookman Old Style" w:hAnsi="Bookman Old Style"/>
          <w:i/>
          <w:iCs/>
        </w:rPr>
        <w:t xml:space="preserve"> </w:t>
      </w:r>
      <w:proofErr w:type="spellStart"/>
      <w:r w:rsidR="008001B6" w:rsidRPr="005A7AA9">
        <w:rPr>
          <w:rFonts w:ascii="Bookman Old Style" w:hAnsi="Bookman Old Style"/>
          <w:i/>
          <w:iCs/>
        </w:rPr>
        <w:t>dovute</w:t>
      </w:r>
      <w:proofErr w:type="spellEnd"/>
      <w:r w:rsidR="008001B6" w:rsidRPr="005A7AA9">
        <w:rPr>
          <w:rFonts w:ascii="Bookman Old Style" w:hAnsi="Bookman Old Style"/>
          <w:i/>
          <w:iCs/>
        </w:rPr>
        <w:t xml:space="preserve"> </w:t>
      </w:r>
      <w:proofErr w:type="spellStart"/>
      <w:r w:rsidR="008001B6" w:rsidRPr="005A7AA9">
        <w:rPr>
          <w:rFonts w:ascii="Bookman Old Style" w:hAnsi="Bookman Old Style"/>
          <w:i/>
          <w:iCs/>
        </w:rPr>
        <w:t>all’emergenza</w:t>
      </w:r>
      <w:proofErr w:type="spellEnd"/>
      <w:r w:rsidR="008001B6" w:rsidRPr="005A7AA9">
        <w:rPr>
          <w:rFonts w:ascii="Bookman Old Style" w:hAnsi="Bookman Old Style"/>
          <w:i/>
          <w:iCs/>
        </w:rPr>
        <w:t xml:space="preserve"> COVID-19 in </w:t>
      </w:r>
      <w:proofErr w:type="spellStart"/>
      <w:r w:rsidR="008001B6" w:rsidRPr="005A7AA9">
        <w:rPr>
          <w:rFonts w:ascii="Bookman Old Style" w:hAnsi="Bookman Old Style"/>
          <w:i/>
          <w:iCs/>
        </w:rPr>
        <w:t>termini</w:t>
      </w:r>
      <w:proofErr w:type="spellEnd"/>
      <w:r w:rsidR="008001B6" w:rsidRPr="005A7AA9">
        <w:rPr>
          <w:rFonts w:ascii="Bookman Old Style" w:hAnsi="Bookman Old Style"/>
          <w:i/>
          <w:iCs/>
        </w:rPr>
        <w:t xml:space="preserve"> di </w:t>
      </w:r>
      <w:proofErr w:type="spellStart"/>
      <w:r w:rsidR="008001B6" w:rsidRPr="005A7AA9">
        <w:rPr>
          <w:rFonts w:ascii="Bookman Old Style" w:hAnsi="Bookman Old Style"/>
          <w:i/>
          <w:iCs/>
        </w:rPr>
        <w:t>contrazione</w:t>
      </w:r>
      <w:proofErr w:type="spellEnd"/>
      <w:r w:rsidR="008001B6" w:rsidRPr="005A7AA9">
        <w:rPr>
          <w:rFonts w:ascii="Bookman Old Style" w:hAnsi="Bookman Old Style"/>
          <w:i/>
          <w:iCs/>
        </w:rPr>
        <w:t xml:space="preserve"> delle </w:t>
      </w:r>
      <w:proofErr w:type="spellStart"/>
      <w:r w:rsidR="008001B6" w:rsidRPr="005A7AA9">
        <w:rPr>
          <w:rFonts w:ascii="Bookman Old Style" w:hAnsi="Bookman Old Style"/>
          <w:i/>
          <w:iCs/>
        </w:rPr>
        <w:t>entrate</w:t>
      </w:r>
      <w:proofErr w:type="spellEnd"/>
      <w:r w:rsidR="008001B6" w:rsidRPr="005A7AA9">
        <w:rPr>
          <w:rFonts w:ascii="Bookman Old Style" w:hAnsi="Bookman Old Style"/>
          <w:i/>
          <w:iCs/>
        </w:rPr>
        <w:t xml:space="preserve"> </w:t>
      </w:r>
      <w:proofErr w:type="spellStart"/>
      <w:r w:rsidR="008001B6" w:rsidRPr="005A7AA9">
        <w:rPr>
          <w:rFonts w:ascii="Bookman Old Style" w:hAnsi="Bookman Old Style"/>
          <w:i/>
          <w:iCs/>
        </w:rPr>
        <w:t>proprie</w:t>
      </w:r>
      <w:proofErr w:type="spellEnd"/>
      <w:r w:rsidR="008001B6" w:rsidRPr="005A7AA9">
        <w:rPr>
          <w:rFonts w:ascii="Bookman Old Style" w:hAnsi="Bookman Old Style"/>
          <w:i/>
          <w:iCs/>
        </w:rPr>
        <w:t xml:space="preserve"> </w:t>
      </w:r>
      <w:proofErr w:type="spellStart"/>
      <w:r w:rsidR="008001B6" w:rsidRPr="005A7AA9">
        <w:rPr>
          <w:rFonts w:ascii="Bookman Old Style" w:hAnsi="Bookman Old Style"/>
          <w:i/>
          <w:iCs/>
        </w:rPr>
        <w:t>degli</w:t>
      </w:r>
      <w:proofErr w:type="spellEnd"/>
      <w:r w:rsidR="008001B6" w:rsidRPr="005A7AA9">
        <w:rPr>
          <w:rFonts w:ascii="Bookman Old Style" w:hAnsi="Bookman Old Style"/>
          <w:i/>
          <w:iCs/>
        </w:rPr>
        <w:t xml:space="preserve"> </w:t>
      </w:r>
      <w:proofErr w:type="spellStart"/>
      <w:r w:rsidR="008001B6" w:rsidRPr="005A7AA9">
        <w:rPr>
          <w:rFonts w:ascii="Bookman Old Style" w:hAnsi="Bookman Old Style"/>
          <w:i/>
          <w:iCs/>
        </w:rPr>
        <w:t>enti</w:t>
      </w:r>
      <w:proofErr w:type="spellEnd"/>
      <w:r w:rsidR="008001B6" w:rsidRPr="005A7AA9">
        <w:rPr>
          <w:rFonts w:ascii="Bookman Old Style" w:hAnsi="Bookman Old Style"/>
          <w:i/>
          <w:iCs/>
        </w:rPr>
        <w:t xml:space="preserve"> </w:t>
      </w:r>
      <w:proofErr w:type="spellStart"/>
      <w:r w:rsidR="008001B6" w:rsidRPr="005A7AA9">
        <w:rPr>
          <w:rFonts w:ascii="Bookman Old Style" w:hAnsi="Bookman Old Style"/>
          <w:i/>
          <w:iCs/>
        </w:rPr>
        <w:t>locali</w:t>
      </w:r>
      <w:proofErr w:type="spellEnd"/>
      <w:r w:rsidR="008001B6" w:rsidRPr="005A7AA9">
        <w:rPr>
          <w:rFonts w:ascii="Bookman Old Style" w:hAnsi="Bookman Old Style"/>
          <w:i/>
          <w:iCs/>
        </w:rPr>
        <w:t xml:space="preserve"> e in particolare </w:t>
      </w:r>
      <w:r w:rsidRPr="005A7AA9">
        <w:rPr>
          <w:rFonts w:ascii="Bookman Old Style" w:hAnsi="Bookman Old Style"/>
          <w:i/>
          <w:iCs/>
        </w:rPr>
        <w:t>del gettito dell’imposta di soggiorno</w:t>
      </w:r>
      <w:r w:rsidR="008001B6" w:rsidRPr="005A7AA9">
        <w:rPr>
          <w:rFonts w:ascii="Bookman Old Style" w:hAnsi="Bookman Old Style"/>
          <w:i/>
          <w:iCs/>
        </w:rPr>
        <w:t xml:space="preserve">, nonché le </w:t>
      </w:r>
      <w:r w:rsidRPr="005A7AA9">
        <w:rPr>
          <w:rFonts w:ascii="Bookman Old Style" w:hAnsi="Bookman Old Style"/>
          <w:i/>
          <w:iCs/>
        </w:rPr>
        <w:t>esigenze di sgravio del prelievo sull’occupazione di suolo pubblico</w:t>
      </w:r>
      <w:r w:rsidR="008001B6" w:rsidRPr="005A7AA9">
        <w:rPr>
          <w:rFonts w:ascii="Bookman Old Style" w:hAnsi="Bookman Old Style"/>
          <w:i/>
          <w:iCs/>
        </w:rPr>
        <w:t xml:space="preserve"> </w:t>
      </w:r>
      <w:proofErr w:type="spellStart"/>
      <w:r w:rsidRPr="005A7AA9">
        <w:rPr>
          <w:rFonts w:ascii="Bookman Old Style" w:hAnsi="Bookman Old Style"/>
          <w:i/>
          <w:iCs/>
        </w:rPr>
        <w:t>nei</w:t>
      </w:r>
      <w:proofErr w:type="spellEnd"/>
      <w:r w:rsidRPr="005A7AA9">
        <w:rPr>
          <w:rFonts w:ascii="Bookman Old Style" w:hAnsi="Bookman Old Style"/>
          <w:i/>
          <w:iCs/>
        </w:rPr>
        <w:t xml:space="preserve"> </w:t>
      </w:r>
      <w:proofErr w:type="spellStart"/>
      <w:r w:rsidRPr="005A7AA9">
        <w:rPr>
          <w:rFonts w:ascii="Bookman Old Style" w:hAnsi="Bookman Old Style"/>
          <w:i/>
          <w:iCs/>
        </w:rPr>
        <w:t>territori</w:t>
      </w:r>
      <w:proofErr w:type="spellEnd"/>
      <w:r w:rsidRPr="005A7AA9">
        <w:rPr>
          <w:rFonts w:ascii="Bookman Old Style" w:hAnsi="Bookman Old Style"/>
          <w:i/>
          <w:iCs/>
        </w:rPr>
        <w:t xml:space="preserve"> più </w:t>
      </w:r>
      <w:proofErr w:type="spellStart"/>
      <w:r w:rsidRPr="005A7AA9">
        <w:rPr>
          <w:rFonts w:ascii="Bookman Old Style" w:hAnsi="Bookman Old Style"/>
          <w:i/>
          <w:iCs/>
        </w:rPr>
        <w:t>esposti</w:t>
      </w:r>
      <w:proofErr w:type="spellEnd"/>
      <w:r w:rsidR="008001B6" w:rsidRPr="005A7AA9">
        <w:rPr>
          <w:rFonts w:ascii="Bookman Old Style" w:hAnsi="Bookman Old Style"/>
          <w:i/>
          <w:iCs/>
        </w:rPr>
        <w:t xml:space="preserve">, </w:t>
      </w:r>
      <w:proofErr w:type="spellStart"/>
      <w:r w:rsidR="008001B6" w:rsidRPr="005A7AA9">
        <w:rPr>
          <w:rFonts w:ascii="Bookman Old Style" w:hAnsi="Bookman Old Style"/>
          <w:i/>
          <w:iCs/>
        </w:rPr>
        <w:t>direttamente</w:t>
      </w:r>
      <w:proofErr w:type="spellEnd"/>
      <w:r w:rsidR="008001B6" w:rsidRPr="005A7AA9">
        <w:rPr>
          <w:rFonts w:ascii="Bookman Old Style" w:hAnsi="Bookman Old Style"/>
          <w:i/>
          <w:iCs/>
        </w:rPr>
        <w:t xml:space="preserve"> o </w:t>
      </w:r>
      <w:proofErr w:type="spellStart"/>
      <w:r w:rsidR="008001B6" w:rsidRPr="005A7AA9">
        <w:rPr>
          <w:rFonts w:ascii="Bookman Old Style" w:hAnsi="Bookman Old Style"/>
          <w:i/>
          <w:iCs/>
        </w:rPr>
        <w:t>indirettamente</w:t>
      </w:r>
      <w:proofErr w:type="spellEnd"/>
      <w:r w:rsidRPr="005A7AA9">
        <w:rPr>
          <w:rFonts w:ascii="Bookman Old Style" w:hAnsi="Bookman Old Style"/>
          <w:i/>
          <w:iCs/>
        </w:rPr>
        <w:t xml:space="preserve"> al calo </w:t>
      </w:r>
      <w:proofErr w:type="spellStart"/>
      <w:r w:rsidRPr="005A7AA9">
        <w:rPr>
          <w:rFonts w:ascii="Bookman Old Style" w:hAnsi="Bookman Old Style"/>
          <w:i/>
          <w:iCs/>
        </w:rPr>
        <w:t>del</w:t>
      </w:r>
      <w:proofErr w:type="spellEnd"/>
      <w:r w:rsidRPr="005A7AA9">
        <w:rPr>
          <w:rFonts w:ascii="Bookman Old Style" w:hAnsi="Bookman Old Style"/>
          <w:i/>
          <w:iCs/>
        </w:rPr>
        <w:t xml:space="preserve"> volume d’</w:t>
      </w:r>
      <w:proofErr w:type="spellStart"/>
      <w:r w:rsidRPr="005A7AA9">
        <w:rPr>
          <w:rFonts w:ascii="Bookman Old Style" w:hAnsi="Bookman Old Style"/>
          <w:i/>
          <w:iCs/>
        </w:rPr>
        <w:t>affari</w:t>
      </w:r>
      <w:proofErr w:type="spellEnd"/>
      <w:r w:rsidRPr="005A7AA9">
        <w:rPr>
          <w:rFonts w:ascii="Bookman Old Style" w:hAnsi="Bookman Old Style"/>
          <w:i/>
          <w:iCs/>
        </w:rPr>
        <w:t xml:space="preserve"> legato al</w:t>
      </w:r>
      <w:r w:rsidR="008001B6" w:rsidRPr="005A7AA9">
        <w:rPr>
          <w:rFonts w:ascii="Bookman Old Style" w:hAnsi="Bookman Old Style"/>
          <w:i/>
          <w:iCs/>
        </w:rPr>
        <w:t xml:space="preserve">la </w:t>
      </w:r>
      <w:proofErr w:type="spellStart"/>
      <w:r w:rsidR="008001B6" w:rsidRPr="005A7AA9">
        <w:rPr>
          <w:rFonts w:ascii="Bookman Old Style" w:hAnsi="Bookman Old Style"/>
          <w:i/>
          <w:iCs/>
        </w:rPr>
        <w:t>riduzione</w:t>
      </w:r>
      <w:proofErr w:type="spellEnd"/>
      <w:r w:rsidR="008001B6" w:rsidRPr="005A7AA9">
        <w:rPr>
          <w:rFonts w:ascii="Bookman Old Style" w:hAnsi="Bookman Old Style"/>
          <w:i/>
          <w:iCs/>
        </w:rPr>
        <w:t xml:space="preserve"> delle </w:t>
      </w:r>
      <w:proofErr w:type="spellStart"/>
      <w:r w:rsidR="008001B6" w:rsidRPr="005A7AA9">
        <w:rPr>
          <w:rFonts w:ascii="Bookman Old Style" w:hAnsi="Bookman Old Style"/>
          <w:i/>
          <w:iCs/>
        </w:rPr>
        <w:t>attività</w:t>
      </w:r>
      <w:proofErr w:type="spellEnd"/>
      <w:r w:rsidR="008001B6" w:rsidRPr="005A7AA9">
        <w:rPr>
          <w:rFonts w:ascii="Bookman Old Style" w:hAnsi="Bookman Old Style"/>
          <w:i/>
          <w:iCs/>
        </w:rPr>
        <w:t xml:space="preserve"> </w:t>
      </w:r>
      <w:proofErr w:type="spellStart"/>
      <w:r w:rsidR="008001B6" w:rsidRPr="005A7AA9">
        <w:rPr>
          <w:rFonts w:ascii="Bookman Old Style" w:hAnsi="Bookman Old Style"/>
          <w:i/>
          <w:iCs/>
        </w:rPr>
        <w:t>economiche</w:t>
      </w:r>
      <w:proofErr w:type="spellEnd"/>
      <w:r w:rsidR="008001B6" w:rsidRPr="005A7AA9">
        <w:rPr>
          <w:rFonts w:ascii="Bookman Old Style" w:hAnsi="Bookman Old Style"/>
          <w:i/>
          <w:iCs/>
        </w:rPr>
        <w:t xml:space="preserve"> e del </w:t>
      </w:r>
      <w:r w:rsidRPr="005A7AA9">
        <w:rPr>
          <w:rFonts w:ascii="Bookman Old Style" w:hAnsi="Bookman Old Style"/>
          <w:i/>
          <w:iCs/>
        </w:rPr>
        <w:t xml:space="preserve"> turismo interno e internazionale, così da elaborare misure di sostegno ai bilanci comunali e alle catgorie economiche coinvolte. </w:t>
      </w:r>
      <w:r w:rsidR="008001B6" w:rsidRPr="005A7AA9">
        <w:rPr>
          <w:rFonts w:ascii="Bookman Old Style" w:hAnsi="Bookman Old Style"/>
          <w:i/>
          <w:iCs/>
        </w:rPr>
        <w:t>L’</w:t>
      </w:r>
      <w:proofErr w:type="spellStart"/>
      <w:r w:rsidR="008001B6" w:rsidRPr="005A7AA9">
        <w:rPr>
          <w:rFonts w:ascii="Bookman Old Style" w:hAnsi="Bookman Old Style"/>
          <w:i/>
          <w:iCs/>
        </w:rPr>
        <w:t>attività</w:t>
      </w:r>
      <w:proofErr w:type="spellEnd"/>
      <w:r w:rsidR="008001B6" w:rsidRPr="005A7AA9">
        <w:rPr>
          <w:rFonts w:ascii="Bookman Old Style" w:hAnsi="Bookman Old Style"/>
          <w:i/>
          <w:iCs/>
        </w:rPr>
        <w:t xml:space="preserve"> di </w:t>
      </w:r>
      <w:proofErr w:type="spellStart"/>
      <w:r w:rsidR="008001B6" w:rsidRPr="005A7AA9">
        <w:rPr>
          <w:rFonts w:ascii="Bookman Old Style" w:hAnsi="Bookman Old Style"/>
          <w:i/>
          <w:iCs/>
        </w:rPr>
        <w:t>monitoraggio</w:t>
      </w:r>
      <w:proofErr w:type="spellEnd"/>
      <w:r w:rsidR="008001B6" w:rsidRPr="005A7AA9">
        <w:rPr>
          <w:rFonts w:ascii="Bookman Old Style" w:hAnsi="Bookman Old Style"/>
          <w:i/>
          <w:iCs/>
        </w:rPr>
        <w:t xml:space="preserve"> è </w:t>
      </w:r>
      <w:proofErr w:type="spellStart"/>
      <w:r w:rsidR="008001B6" w:rsidRPr="005A7AA9">
        <w:rPr>
          <w:rFonts w:ascii="Bookman Old Style" w:hAnsi="Bookman Old Style"/>
          <w:i/>
          <w:iCs/>
        </w:rPr>
        <w:t>sostenuta</w:t>
      </w:r>
      <w:proofErr w:type="spellEnd"/>
      <w:r w:rsidR="008001B6" w:rsidRPr="005A7AA9">
        <w:rPr>
          <w:rFonts w:ascii="Bookman Old Style" w:hAnsi="Bookman Old Style"/>
          <w:i/>
          <w:iCs/>
        </w:rPr>
        <w:t xml:space="preserve"> dalla </w:t>
      </w:r>
      <w:proofErr w:type="spellStart"/>
      <w:r w:rsidR="008001B6" w:rsidRPr="005A7AA9">
        <w:rPr>
          <w:rFonts w:ascii="Bookman Old Style" w:hAnsi="Bookman Old Style"/>
          <w:i/>
          <w:iCs/>
        </w:rPr>
        <w:t>costituzione</w:t>
      </w:r>
      <w:proofErr w:type="spellEnd"/>
      <w:r w:rsidR="008001B6" w:rsidRPr="005A7AA9">
        <w:rPr>
          <w:rFonts w:ascii="Bookman Old Style" w:hAnsi="Bookman Old Style"/>
          <w:i/>
          <w:iCs/>
        </w:rPr>
        <w:t xml:space="preserve"> di un </w:t>
      </w:r>
      <w:proofErr w:type="spellStart"/>
      <w:r w:rsidR="008001B6" w:rsidRPr="005A7AA9">
        <w:rPr>
          <w:rFonts w:ascii="Bookman Old Style" w:hAnsi="Bookman Old Style"/>
          <w:i/>
          <w:iCs/>
        </w:rPr>
        <w:t>fondo</w:t>
      </w:r>
      <w:proofErr w:type="spellEnd"/>
      <w:r w:rsidR="008001B6" w:rsidRPr="005A7AA9">
        <w:rPr>
          <w:rFonts w:ascii="Bookman Old Style" w:hAnsi="Bookman Old Style"/>
          <w:i/>
          <w:iCs/>
        </w:rPr>
        <w:t xml:space="preserve"> </w:t>
      </w:r>
      <w:proofErr w:type="spellStart"/>
      <w:r w:rsidR="008001B6" w:rsidRPr="005A7AA9">
        <w:rPr>
          <w:rFonts w:ascii="Bookman Old Style" w:hAnsi="Bookman Old Style"/>
          <w:i/>
          <w:iCs/>
        </w:rPr>
        <w:t>dotato</w:t>
      </w:r>
      <w:proofErr w:type="spellEnd"/>
      <w:r w:rsidR="008001B6" w:rsidRPr="005A7AA9">
        <w:rPr>
          <w:rFonts w:ascii="Bookman Old Style" w:hAnsi="Bookman Old Style"/>
          <w:i/>
          <w:iCs/>
        </w:rPr>
        <w:t xml:space="preserve"> di 500 </w:t>
      </w:r>
      <w:proofErr w:type="spellStart"/>
      <w:r w:rsidR="008001B6" w:rsidRPr="005A7AA9">
        <w:rPr>
          <w:rFonts w:ascii="Bookman Old Style" w:hAnsi="Bookman Old Style"/>
          <w:i/>
          <w:iCs/>
        </w:rPr>
        <w:t>milioni</w:t>
      </w:r>
      <w:proofErr w:type="spellEnd"/>
      <w:r w:rsidR="008001B6" w:rsidRPr="005A7AA9">
        <w:rPr>
          <w:rFonts w:ascii="Bookman Old Style" w:hAnsi="Bookman Old Style"/>
          <w:i/>
          <w:iCs/>
        </w:rPr>
        <w:t xml:space="preserve"> di euro con il quale è possibile far </w:t>
      </w:r>
      <w:proofErr w:type="spellStart"/>
      <w:r w:rsidR="008001B6" w:rsidRPr="005A7AA9">
        <w:rPr>
          <w:rFonts w:ascii="Bookman Old Style" w:hAnsi="Bookman Old Style"/>
          <w:i/>
          <w:iCs/>
        </w:rPr>
        <w:t>fronte</w:t>
      </w:r>
      <w:proofErr w:type="spellEnd"/>
      <w:r w:rsidR="008001B6" w:rsidRPr="005A7AA9">
        <w:rPr>
          <w:rFonts w:ascii="Bookman Old Style" w:hAnsi="Bookman Old Style"/>
          <w:i/>
          <w:iCs/>
        </w:rPr>
        <w:t xml:space="preserve"> </w:t>
      </w:r>
      <w:proofErr w:type="spellStart"/>
      <w:r w:rsidR="008001B6" w:rsidRPr="005A7AA9">
        <w:rPr>
          <w:rFonts w:ascii="Bookman Old Style" w:hAnsi="Bookman Old Style"/>
          <w:i/>
          <w:iCs/>
        </w:rPr>
        <w:t>alle</w:t>
      </w:r>
      <w:proofErr w:type="spellEnd"/>
      <w:r w:rsidR="008001B6" w:rsidRPr="005A7AA9">
        <w:rPr>
          <w:rFonts w:ascii="Bookman Old Style" w:hAnsi="Bookman Old Style"/>
          <w:i/>
          <w:iCs/>
        </w:rPr>
        <w:t xml:space="preserve"> prime </w:t>
      </w:r>
      <w:proofErr w:type="spellStart"/>
      <w:r w:rsidR="008001B6" w:rsidRPr="005A7AA9">
        <w:rPr>
          <w:rFonts w:ascii="Bookman Old Style" w:hAnsi="Bookman Old Style"/>
          <w:i/>
          <w:iCs/>
        </w:rPr>
        <w:t>esigenze</w:t>
      </w:r>
      <w:proofErr w:type="spellEnd"/>
      <w:r w:rsidR="008001B6" w:rsidRPr="005A7AA9">
        <w:rPr>
          <w:rFonts w:ascii="Bookman Old Style" w:hAnsi="Bookman Old Style"/>
          <w:i/>
          <w:iCs/>
        </w:rPr>
        <w:t xml:space="preserve"> </w:t>
      </w:r>
      <w:proofErr w:type="spellStart"/>
      <w:r w:rsidR="008001B6" w:rsidRPr="005A7AA9">
        <w:rPr>
          <w:rFonts w:ascii="Bookman Old Style" w:hAnsi="Bookman Old Style"/>
          <w:i/>
          <w:iCs/>
        </w:rPr>
        <w:t>che</w:t>
      </w:r>
      <w:proofErr w:type="spellEnd"/>
      <w:r w:rsidR="008001B6" w:rsidRPr="005A7AA9">
        <w:rPr>
          <w:rFonts w:ascii="Bookman Old Style" w:hAnsi="Bookman Old Style"/>
          <w:i/>
          <w:iCs/>
        </w:rPr>
        <w:t xml:space="preserve"> </w:t>
      </w:r>
      <w:proofErr w:type="spellStart"/>
      <w:r w:rsidR="008001B6" w:rsidRPr="005A7AA9">
        <w:rPr>
          <w:rFonts w:ascii="Bookman Old Style" w:hAnsi="Bookman Old Style"/>
          <w:i/>
          <w:iCs/>
        </w:rPr>
        <w:t>emergeranno</w:t>
      </w:r>
      <w:proofErr w:type="spellEnd"/>
      <w:r w:rsidR="008001B6" w:rsidRPr="005A7AA9">
        <w:rPr>
          <w:rFonts w:ascii="Bookman Old Style" w:hAnsi="Bookman Old Style"/>
          <w:i/>
          <w:iCs/>
        </w:rPr>
        <w:t xml:space="preserve"> dal </w:t>
      </w:r>
      <w:proofErr w:type="spellStart"/>
      <w:r w:rsidR="008001B6" w:rsidRPr="005A7AA9">
        <w:rPr>
          <w:rFonts w:ascii="Bookman Old Style" w:hAnsi="Bookman Old Style"/>
          <w:i/>
          <w:iCs/>
        </w:rPr>
        <w:t>monitoraggio</w:t>
      </w:r>
      <w:proofErr w:type="spellEnd"/>
      <w:r w:rsidR="008001B6" w:rsidRPr="005A7AA9">
        <w:rPr>
          <w:rFonts w:ascii="Bookman Old Style" w:hAnsi="Bookman Old Style"/>
          <w:i/>
          <w:iCs/>
        </w:rPr>
        <w:t>.</w:t>
      </w:r>
    </w:p>
    <w:p w14:paraId="26438C5E" w14:textId="47F293FC" w:rsidR="00336931" w:rsidRPr="005A7AA9" w:rsidRDefault="008001B6" w:rsidP="00DB1DEA">
      <w:pPr>
        <w:jc w:val="both"/>
        <w:rPr>
          <w:rFonts w:ascii="Bookman Old Style" w:hAnsi="Bookman Old Style"/>
          <w:i/>
          <w:iCs/>
        </w:rPr>
      </w:pPr>
      <w:r w:rsidRPr="005A7AA9">
        <w:rPr>
          <w:rFonts w:ascii="Bookman Old Style" w:hAnsi="Bookman Old Style"/>
          <w:i/>
          <w:iCs/>
        </w:rPr>
        <w:t xml:space="preserve">Con il </w:t>
      </w:r>
      <w:r w:rsidR="00336931" w:rsidRPr="005A7AA9">
        <w:rPr>
          <w:rFonts w:ascii="Bookman Old Style" w:hAnsi="Bookman Old Style"/>
          <w:b/>
          <w:bCs/>
          <w:i/>
          <w:iCs/>
        </w:rPr>
        <w:t>co</w:t>
      </w:r>
      <w:r w:rsidRPr="005A7AA9">
        <w:rPr>
          <w:rFonts w:ascii="Bookman Old Style" w:hAnsi="Bookman Old Style"/>
          <w:b/>
          <w:bCs/>
          <w:i/>
          <w:iCs/>
        </w:rPr>
        <w:t xml:space="preserve">mma </w:t>
      </w:r>
      <w:r w:rsidR="00336931" w:rsidRPr="005A7AA9">
        <w:rPr>
          <w:rFonts w:ascii="Bookman Old Style" w:hAnsi="Bookman Old Style"/>
          <w:b/>
          <w:bCs/>
          <w:i/>
          <w:iCs/>
        </w:rPr>
        <w:t>2</w:t>
      </w:r>
      <w:r w:rsidR="00336931" w:rsidRPr="005A7AA9">
        <w:rPr>
          <w:rFonts w:ascii="Bookman Old Style" w:hAnsi="Bookman Old Style"/>
          <w:i/>
          <w:iCs/>
        </w:rPr>
        <w:t xml:space="preserve"> viene attribuito al Ministro dell’interno il potere di proroga di termini per adempimenti finanziari, amministrativi e contabili degli enti locali, in relazione all’andamento dell’emergenza COVID-19</w:t>
      </w:r>
    </w:p>
    <w:p w14:paraId="7066D3E9" w14:textId="77777777" w:rsidR="00336931" w:rsidRPr="005A7AA9" w:rsidRDefault="00336931">
      <w:pPr>
        <w:rPr>
          <w:rFonts w:ascii="Bookman Old Style" w:eastAsiaTheme="majorEastAsia" w:hAnsi="Bookman Old Style" w:cstheme="majorBidi"/>
          <w:b/>
          <w:bCs/>
          <w:color w:val="365F91" w:themeColor="accent1" w:themeShade="BF"/>
          <w:sz w:val="26"/>
          <w:szCs w:val="26"/>
          <w:shd w:val="clear" w:color="auto" w:fill="F9F8F4"/>
        </w:rPr>
      </w:pPr>
      <w:r w:rsidRPr="005A7AA9">
        <w:rPr>
          <w:rFonts w:ascii="Bookman Old Style" w:hAnsi="Bookman Old Style"/>
          <w:b/>
          <w:bCs/>
          <w:color w:val="365F91" w:themeColor="accent1" w:themeShade="BF"/>
          <w:shd w:val="clear" w:color="auto" w:fill="F9F8F4"/>
        </w:rPr>
        <w:br w:type="page"/>
      </w:r>
    </w:p>
    <w:p w14:paraId="555E9D17" w14:textId="4350089A" w:rsidR="002A7343" w:rsidRPr="005A7AA9" w:rsidRDefault="00132B03" w:rsidP="00336931">
      <w:pPr>
        <w:pStyle w:val="Titolo2"/>
        <w:rPr>
          <w:rFonts w:ascii="Bookman Old Style" w:hAnsi="Bookman Old Style"/>
          <w:b/>
          <w:bCs/>
          <w:shd w:val="clear" w:color="auto" w:fill="F9F8F4"/>
        </w:rPr>
      </w:pPr>
      <w:bookmarkStart w:id="7" w:name="_Toc34733931"/>
      <w:r w:rsidRPr="005A7AA9">
        <w:rPr>
          <w:rFonts w:ascii="Bookman Old Style" w:hAnsi="Bookman Old Style"/>
          <w:b/>
          <w:bCs/>
          <w:shd w:val="clear" w:color="auto" w:fill="F9F8F4"/>
        </w:rPr>
        <w:lastRenderedPageBreak/>
        <w:t xml:space="preserve">Invio </w:t>
      </w:r>
      <w:r w:rsidR="00FB062C" w:rsidRPr="005A7AA9">
        <w:rPr>
          <w:rFonts w:ascii="Bookman Old Style" w:hAnsi="Bookman Old Style"/>
          <w:b/>
          <w:bCs/>
          <w:shd w:val="clear" w:color="auto" w:fill="F9F8F4"/>
        </w:rPr>
        <w:t xml:space="preserve">scaglionato </w:t>
      </w:r>
      <w:r w:rsidRPr="005A7AA9">
        <w:rPr>
          <w:rFonts w:ascii="Bookman Old Style" w:hAnsi="Bookman Old Style"/>
          <w:b/>
          <w:bCs/>
          <w:shd w:val="clear" w:color="auto" w:fill="F9F8F4"/>
        </w:rPr>
        <w:t>avvisi di pagamento</w:t>
      </w:r>
      <w:bookmarkEnd w:id="7"/>
      <w:r w:rsidRPr="005A7AA9">
        <w:rPr>
          <w:rFonts w:ascii="Bookman Old Style" w:hAnsi="Bookman Old Style"/>
          <w:b/>
          <w:bCs/>
          <w:shd w:val="clear" w:color="auto" w:fill="F9F8F4"/>
        </w:rPr>
        <w:t xml:space="preserve"> </w:t>
      </w:r>
    </w:p>
    <w:p w14:paraId="07A40AE5" w14:textId="32EE4E06" w:rsidR="00DB1DEA" w:rsidRPr="005A7AA9" w:rsidRDefault="00DB1DEA" w:rsidP="002A7343">
      <w:pPr>
        <w:jc w:val="both"/>
        <w:rPr>
          <w:rFonts w:ascii="Bookman Old Style" w:hAnsi="Bookman Old Style"/>
        </w:rPr>
      </w:pPr>
      <w:r w:rsidRPr="005A7AA9">
        <w:rPr>
          <w:rFonts w:ascii="Bookman Old Style" w:hAnsi="Bookman Old Style"/>
        </w:rPr>
        <w:t>1</w:t>
      </w:r>
      <w:r w:rsidR="00132B03" w:rsidRPr="005A7AA9">
        <w:rPr>
          <w:rFonts w:ascii="Bookman Old Style" w:hAnsi="Bookman Old Style"/>
        </w:rPr>
        <w:t>. Al fine di evitare necessità di ricorso massiccio all’assistenza a sportello degli uffici finanziari anche locali, le amministrazioni pubbliche, ivi comprese le agenzie fiscali</w:t>
      </w:r>
      <w:r w:rsidR="00DD1BB1" w:rsidRPr="005A7AA9">
        <w:rPr>
          <w:rFonts w:ascii="Bookman Old Style" w:hAnsi="Bookman Old Style"/>
        </w:rPr>
        <w:t>,</w:t>
      </w:r>
      <w:r w:rsidR="00132B03" w:rsidRPr="005A7AA9">
        <w:rPr>
          <w:rFonts w:ascii="Bookman Old Style" w:hAnsi="Bookman Old Style"/>
        </w:rPr>
        <w:t xml:space="preserve"> sono tenute a scaglionare l’invio di avvisi, anche bonari, di pagamento nell’arco del 2020. </w:t>
      </w:r>
      <w:r w:rsidR="00086755" w:rsidRPr="005A7AA9">
        <w:rPr>
          <w:rFonts w:ascii="Bookman Old Style" w:hAnsi="Bookman Old Style"/>
        </w:rPr>
        <w:t xml:space="preserve">Gli enti locali possono altresì posporre, con deliberazione della giunta, le scadenze di pagamento delle entrate di propria competenza, </w:t>
      </w:r>
      <w:r w:rsidR="008001B6" w:rsidRPr="005A7AA9">
        <w:rPr>
          <w:rFonts w:ascii="Bookman Old Style" w:hAnsi="Bookman Old Style"/>
        </w:rPr>
        <w:t xml:space="preserve">fermo restando </w:t>
      </w:r>
      <w:r w:rsidR="00086755" w:rsidRPr="005A7AA9">
        <w:rPr>
          <w:rFonts w:ascii="Bookman Old Style" w:hAnsi="Bookman Old Style"/>
        </w:rPr>
        <w:t xml:space="preserve">il termine </w:t>
      </w:r>
      <w:r w:rsidR="008001B6" w:rsidRPr="005A7AA9">
        <w:rPr>
          <w:rFonts w:ascii="Bookman Old Style" w:hAnsi="Bookman Old Style"/>
        </w:rPr>
        <w:t xml:space="preserve">massimo </w:t>
      </w:r>
      <w:r w:rsidR="00086755" w:rsidRPr="005A7AA9">
        <w:rPr>
          <w:rFonts w:ascii="Bookman Old Style" w:hAnsi="Bookman Old Style"/>
        </w:rPr>
        <w:t>del 31 dicembre 2020. Ai fini del calcolo del fondo crediti di dubbia esigibilità, le amministrazioni locali possono utilizzare, anche per l’accantonamento da prevedere sul bilancio di previsione 2021, i dati di riscossione relativi al 2019 con riferimento alle entrate coinvolte dallo scaglionamento o dalla posposizione dei termini di pagamento di cui al presente comma.</w:t>
      </w:r>
    </w:p>
    <w:p w14:paraId="0FEBAD23" w14:textId="70958EA4" w:rsidR="00DB1DEA" w:rsidRPr="005A7AA9" w:rsidRDefault="00DB1DEA" w:rsidP="002A7343">
      <w:pPr>
        <w:jc w:val="both"/>
        <w:rPr>
          <w:rFonts w:ascii="Bookman Old Style" w:hAnsi="Bookman Old Style"/>
        </w:rPr>
      </w:pPr>
      <w:r w:rsidRPr="005A7AA9">
        <w:rPr>
          <w:rFonts w:ascii="Bookman Old Style" w:hAnsi="Bookman Old Style"/>
        </w:rPr>
        <w:t xml:space="preserve">2. </w:t>
      </w:r>
      <w:r w:rsidR="00FB062C" w:rsidRPr="005A7AA9">
        <w:rPr>
          <w:rFonts w:ascii="Bookman Old Style" w:hAnsi="Bookman Old Style"/>
        </w:rPr>
        <w:t>I termini di scadenza degli avvisi di accertamento, degli inviti al pagamento e delle cartelle di pagamento, comunque denominati</w:t>
      </w:r>
      <w:r w:rsidRPr="005A7AA9">
        <w:rPr>
          <w:rFonts w:ascii="Bookman Old Style" w:hAnsi="Bookman Old Style"/>
        </w:rPr>
        <w:t xml:space="preserve">, </w:t>
      </w:r>
      <w:r w:rsidR="00FB062C" w:rsidRPr="005A7AA9">
        <w:rPr>
          <w:rFonts w:ascii="Bookman Old Style" w:hAnsi="Bookman Old Style"/>
        </w:rPr>
        <w:t xml:space="preserve">notificati a decorrere dalla data di entrata in vigore del presente decreto, </w:t>
      </w:r>
      <w:r w:rsidRPr="005A7AA9">
        <w:rPr>
          <w:rFonts w:ascii="Bookman Old Style" w:hAnsi="Bookman Old Style"/>
        </w:rPr>
        <w:t>ivi compresi i termini per la presentazione di ricorsi ed opposizioni relativi ad atti tributari e a sanzioni amministrative</w:t>
      </w:r>
      <w:r w:rsidR="0028190E" w:rsidRPr="005A7AA9">
        <w:rPr>
          <w:rFonts w:ascii="Bookman Old Style" w:hAnsi="Bookman Old Style"/>
        </w:rPr>
        <w:t xml:space="preserve"> e per il riscontro da parte degli enti impositori alle istanze dei cittadini</w:t>
      </w:r>
      <w:r w:rsidR="00086755" w:rsidRPr="005A7AA9">
        <w:rPr>
          <w:rFonts w:ascii="Bookman Old Style" w:hAnsi="Bookman Old Style"/>
        </w:rPr>
        <w:t xml:space="preserve"> sui medesimi atti</w:t>
      </w:r>
      <w:r w:rsidRPr="005A7AA9">
        <w:rPr>
          <w:rFonts w:ascii="Bookman Old Style" w:hAnsi="Bookman Old Style"/>
        </w:rPr>
        <w:t xml:space="preserve">, </w:t>
      </w:r>
      <w:r w:rsidR="00FB062C" w:rsidRPr="005A7AA9">
        <w:rPr>
          <w:rFonts w:ascii="Bookman Old Style" w:hAnsi="Bookman Old Style"/>
        </w:rPr>
        <w:t xml:space="preserve">sono prorogati di sessanta giorni rispetto al termine previsto dalle norme in base alle quali sono emanati gli atti in questione. </w:t>
      </w:r>
    </w:p>
    <w:p w14:paraId="001298D0" w14:textId="62E3CC6F" w:rsidR="00DD1BB1" w:rsidRPr="005A7AA9" w:rsidRDefault="00FB062C" w:rsidP="00FB062C">
      <w:pPr>
        <w:jc w:val="center"/>
        <w:rPr>
          <w:rFonts w:ascii="Bookman Old Style" w:hAnsi="Bookman Old Style"/>
          <w:b/>
          <w:bCs/>
        </w:rPr>
      </w:pPr>
      <w:r w:rsidRPr="005A7AA9">
        <w:rPr>
          <w:rFonts w:ascii="Bookman Old Style" w:hAnsi="Bookman Old Style"/>
          <w:b/>
          <w:bCs/>
        </w:rPr>
        <w:t>Motivazione</w:t>
      </w:r>
    </w:p>
    <w:p w14:paraId="4FB5F1BF" w14:textId="5DC6C8DC" w:rsidR="00ED0FC5" w:rsidRPr="005A7AA9" w:rsidRDefault="00FB062C" w:rsidP="002A7343">
      <w:pPr>
        <w:jc w:val="both"/>
        <w:rPr>
          <w:rFonts w:ascii="Bookman Old Style" w:hAnsi="Bookman Old Style"/>
          <w:i/>
          <w:iCs/>
        </w:rPr>
      </w:pPr>
      <w:r w:rsidRPr="005A7AA9">
        <w:rPr>
          <w:rFonts w:ascii="Bookman Old Style" w:hAnsi="Bookman Old Style"/>
          <w:i/>
          <w:iCs/>
        </w:rPr>
        <w:t xml:space="preserve">La disposizione riguarda </w:t>
      </w:r>
      <w:r w:rsidR="008001B6" w:rsidRPr="005A7AA9">
        <w:rPr>
          <w:rFonts w:ascii="Bookman Old Style" w:hAnsi="Bookman Old Style"/>
          <w:i/>
          <w:iCs/>
        </w:rPr>
        <w:t>(</w:t>
      </w:r>
      <w:r w:rsidR="008001B6" w:rsidRPr="005A7AA9">
        <w:rPr>
          <w:rFonts w:ascii="Bookman Old Style" w:hAnsi="Bookman Old Style"/>
          <w:b/>
          <w:bCs/>
          <w:i/>
          <w:iCs/>
        </w:rPr>
        <w:t>comma 1</w:t>
      </w:r>
      <w:r w:rsidR="008001B6" w:rsidRPr="005A7AA9">
        <w:rPr>
          <w:rFonts w:ascii="Bookman Old Style" w:hAnsi="Bookman Old Style"/>
          <w:i/>
          <w:iCs/>
        </w:rPr>
        <w:t xml:space="preserve">) </w:t>
      </w:r>
      <w:r w:rsidRPr="005A7AA9">
        <w:rPr>
          <w:rFonts w:ascii="Bookman Old Style" w:hAnsi="Bookman Old Style"/>
          <w:i/>
          <w:iCs/>
        </w:rPr>
        <w:t xml:space="preserve">lo scaglionamento obbligatorio degli atti di richiesta di pagamento delle amministrazioni pubbliche su tutto il territorio nazionale, a fini di contenimento delle esigenze di assistenza presso gli uffici delle entrate nazionali e locali. Di conseguenza </w:t>
      </w:r>
      <w:r w:rsidR="008001B6" w:rsidRPr="005A7AA9">
        <w:rPr>
          <w:rFonts w:ascii="Bookman Old Style" w:hAnsi="Bookman Old Style"/>
          <w:i/>
          <w:iCs/>
        </w:rPr>
        <w:t>(</w:t>
      </w:r>
      <w:r w:rsidR="008001B6" w:rsidRPr="005A7AA9">
        <w:rPr>
          <w:rFonts w:ascii="Bookman Old Style" w:hAnsi="Bookman Old Style"/>
          <w:b/>
          <w:bCs/>
          <w:i/>
          <w:iCs/>
        </w:rPr>
        <w:t>comma 2</w:t>
      </w:r>
      <w:r w:rsidR="008001B6" w:rsidRPr="005A7AA9">
        <w:rPr>
          <w:rFonts w:ascii="Bookman Old Style" w:hAnsi="Bookman Old Style"/>
          <w:i/>
          <w:iCs/>
        </w:rPr>
        <w:t xml:space="preserve">) </w:t>
      </w:r>
      <w:r w:rsidRPr="005A7AA9">
        <w:rPr>
          <w:rFonts w:ascii="Bookman Old Style" w:hAnsi="Bookman Old Style"/>
          <w:i/>
          <w:iCs/>
        </w:rPr>
        <w:t>vengono prorogati di 60 giorni i termini di scadenza degli atti (per ricorrere, per richiedere rateizzazioni, ecc.)</w:t>
      </w:r>
      <w:r w:rsidR="008001B6" w:rsidRPr="005A7AA9">
        <w:rPr>
          <w:rFonts w:ascii="Bookman Old Style" w:hAnsi="Bookman Old Style"/>
          <w:i/>
          <w:iCs/>
        </w:rPr>
        <w:t xml:space="preserve">. </w:t>
      </w:r>
      <w:proofErr w:type="spellStart"/>
      <w:r w:rsidR="008001B6" w:rsidRPr="005A7AA9">
        <w:rPr>
          <w:rFonts w:ascii="Bookman Old Style" w:hAnsi="Bookman Old Style"/>
          <w:i/>
          <w:iCs/>
        </w:rPr>
        <w:t>V</w:t>
      </w:r>
      <w:r w:rsidRPr="005A7AA9">
        <w:rPr>
          <w:rFonts w:ascii="Bookman Old Style" w:hAnsi="Bookman Old Style"/>
          <w:i/>
          <w:iCs/>
        </w:rPr>
        <w:t>iene</w:t>
      </w:r>
      <w:proofErr w:type="spellEnd"/>
      <w:r w:rsidRPr="005A7AA9">
        <w:rPr>
          <w:rFonts w:ascii="Bookman Old Style" w:hAnsi="Bookman Old Style"/>
          <w:i/>
          <w:iCs/>
        </w:rPr>
        <w:t xml:space="preserve"> </w:t>
      </w:r>
      <w:proofErr w:type="spellStart"/>
      <w:r w:rsidR="008001B6" w:rsidRPr="005A7AA9">
        <w:rPr>
          <w:rFonts w:ascii="Bookman Old Style" w:hAnsi="Bookman Old Style"/>
          <w:i/>
          <w:iCs/>
        </w:rPr>
        <w:t>inoltre</w:t>
      </w:r>
      <w:proofErr w:type="spellEnd"/>
      <w:r w:rsidR="008001B6" w:rsidRPr="005A7AA9">
        <w:rPr>
          <w:rFonts w:ascii="Bookman Old Style" w:hAnsi="Bookman Old Style"/>
          <w:i/>
          <w:iCs/>
        </w:rPr>
        <w:t xml:space="preserve"> </w:t>
      </w:r>
      <w:proofErr w:type="spellStart"/>
      <w:r w:rsidRPr="005A7AA9">
        <w:rPr>
          <w:rFonts w:ascii="Bookman Old Style" w:hAnsi="Bookman Old Style"/>
          <w:i/>
          <w:iCs/>
        </w:rPr>
        <w:t>consentito</w:t>
      </w:r>
      <w:proofErr w:type="spellEnd"/>
      <w:r w:rsidRPr="005A7AA9">
        <w:rPr>
          <w:rFonts w:ascii="Bookman Old Style" w:hAnsi="Bookman Old Style"/>
          <w:i/>
          <w:iCs/>
        </w:rPr>
        <w:t xml:space="preserve"> </w:t>
      </w:r>
      <w:r w:rsidR="008001B6" w:rsidRPr="005A7AA9">
        <w:rPr>
          <w:rFonts w:ascii="Bookman Old Style" w:hAnsi="Bookman Old Style"/>
          <w:i/>
          <w:iCs/>
        </w:rPr>
        <w:t>(</w:t>
      </w:r>
      <w:r w:rsidR="008001B6" w:rsidRPr="005A7AA9">
        <w:rPr>
          <w:rFonts w:ascii="Bookman Old Style" w:hAnsi="Bookman Old Style"/>
          <w:b/>
          <w:bCs/>
          <w:i/>
          <w:iCs/>
        </w:rPr>
        <w:t>comma 1, ultimo periodo</w:t>
      </w:r>
      <w:r w:rsidR="008001B6" w:rsidRPr="005A7AA9">
        <w:rPr>
          <w:rFonts w:ascii="Bookman Old Style" w:hAnsi="Bookman Old Style"/>
          <w:i/>
          <w:iCs/>
        </w:rPr>
        <w:t xml:space="preserve">) </w:t>
      </w:r>
      <w:r w:rsidRPr="005A7AA9">
        <w:rPr>
          <w:rFonts w:ascii="Bookman Old Style" w:hAnsi="Bookman Old Style"/>
          <w:i/>
          <w:iCs/>
        </w:rPr>
        <w:t xml:space="preserve">l’utilizzo dei dati relativi al 2019 </w:t>
      </w:r>
      <w:r w:rsidR="00C73056" w:rsidRPr="005A7AA9">
        <w:rPr>
          <w:rFonts w:ascii="Bookman Old Style" w:hAnsi="Bookman Old Style"/>
          <w:i/>
          <w:iCs/>
        </w:rPr>
        <w:t>ai fini del calcolo dell’accantonamento al FCDE 2021, così da sterilizzare gli effettii dei possibili ritardi di pagamento registrati nel corso del corrente anno.</w:t>
      </w:r>
    </w:p>
    <w:p w14:paraId="6D2915EE" w14:textId="202B8D30" w:rsidR="00ED0FC5" w:rsidRPr="005A7AA9" w:rsidRDefault="00ED0FC5">
      <w:pPr>
        <w:rPr>
          <w:rFonts w:ascii="Bookman Old Style" w:hAnsi="Bookman Old Style"/>
          <w:i/>
          <w:iCs/>
        </w:rPr>
      </w:pPr>
    </w:p>
    <w:p w14:paraId="2B7E7580" w14:textId="77777777" w:rsidR="00336931" w:rsidRPr="005A7AA9" w:rsidRDefault="00336931">
      <w:pPr>
        <w:rPr>
          <w:rFonts w:ascii="Bookman Old Style" w:eastAsiaTheme="majorEastAsia" w:hAnsi="Bookman Old Style" w:cstheme="majorBidi"/>
          <w:b/>
          <w:bCs/>
          <w:color w:val="365F91" w:themeColor="accent1" w:themeShade="BF"/>
          <w:sz w:val="26"/>
          <w:szCs w:val="26"/>
          <w:shd w:val="clear" w:color="auto" w:fill="F9F8F4"/>
        </w:rPr>
      </w:pPr>
      <w:r w:rsidRPr="005A7AA9">
        <w:rPr>
          <w:rFonts w:ascii="Bookman Old Style" w:hAnsi="Bookman Old Style"/>
          <w:b/>
          <w:bCs/>
          <w:color w:val="365F91" w:themeColor="accent1" w:themeShade="BF"/>
          <w:shd w:val="clear" w:color="auto" w:fill="F9F8F4"/>
        </w:rPr>
        <w:br w:type="page"/>
      </w:r>
    </w:p>
    <w:p w14:paraId="22C3084C" w14:textId="49C33800" w:rsidR="00532231" w:rsidRPr="005A7AA9" w:rsidRDefault="00532231" w:rsidP="00086755">
      <w:pPr>
        <w:shd w:val="clear" w:color="auto" w:fill="FFFFFF"/>
        <w:spacing w:after="0" w:line="240" w:lineRule="auto"/>
        <w:rPr>
          <w:rFonts w:ascii="Bookman Old Style" w:hAnsi="Bookman Old Style" w:cs="Times New Roman"/>
          <w:b/>
          <w:bCs/>
        </w:rPr>
      </w:pPr>
    </w:p>
    <w:p w14:paraId="202B6D6D" w14:textId="3478D73B" w:rsidR="00ED0FC5" w:rsidRPr="005A7AA9" w:rsidRDefault="00ED0FC5" w:rsidP="00336931">
      <w:pPr>
        <w:pStyle w:val="Titolo2"/>
        <w:rPr>
          <w:rFonts w:ascii="Bookman Old Style" w:hAnsi="Bookman Old Style"/>
          <w:b/>
          <w:bCs/>
          <w:shd w:val="clear" w:color="auto" w:fill="F9F8F4"/>
        </w:rPr>
      </w:pPr>
      <w:bookmarkStart w:id="8" w:name="_Toc34733932"/>
      <w:r w:rsidRPr="005A7AA9">
        <w:rPr>
          <w:rFonts w:ascii="Bookman Old Style" w:hAnsi="Bookman Old Style"/>
          <w:b/>
          <w:bCs/>
          <w:shd w:val="clear" w:color="auto" w:fill="F9F8F4"/>
        </w:rPr>
        <w:t>Utilizzo avanzi per spese correnti di urgenza a fronte dell’emergenza COVID-19</w:t>
      </w:r>
      <w:bookmarkEnd w:id="8"/>
    </w:p>
    <w:p w14:paraId="556E961E" w14:textId="1B7D7A96" w:rsidR="00ED0FC5" w:rsidRPr="005A7AA9" w:rsidRDefault="00ED0FC5" w:rsidP="00ED0FC5">
      <w:pPr>
        <w:jc w:val="both"/>
        <w:rPr>
          <w:rFonts w:ascii="Bookman Old Style" w:hAnsi="Bookman Old Style" w:cs="Times New Roman"/>
        </w:rPr>
      </w:pPr>
      <w:r w:rsidRPr="005A7AA9">
        <w:rPr>
          <w:rFonts w:ascii="Bookman Old Style" w:hAnsi="Bookman Old Style" w:cs="Times New Roman"/>
        </w:rPr>
        <w:t xml:space="preserve">In considerazione della situazione di emergenza epidemiologica da COVID-19 e fermo restando il rispetto del principio di equilibrio di bilancio, in deroga alle modalità di utilizzo della quota libera dell'avanzo di amministrazione di cui all’art. 187, comma 2, del decreto legislativo 18 agosto 2000, n. 267, </w:t>
      </w:r>
      <w:r w:rsidR="008001B6" w:rsidRPr="005A7AA9">
        <w:rPr>
          <w:rFonts w:ascii="Bookman Old Style" w:hAnsi="Bookman Old Style" w:cs="Times New Roman"/>
        </w:rPr>
        <w:t xml:space="preserve">gli enti locali, </w:t>
      </w:r>
      <w:r w:rsidRPr="005A7AA9">
        <w:rPr>
          <w:rFonts w:ascii="Bookman Old Style" w:hAnsi="Bookman Old Style" w:cs="Times New Roman"/>
        </w:rPr>
        <w:t>limitatamente all’esercizio finanziario 2020, possono utilizzare la predetta quota libera di avanzo di amministrazione per il finanziamento di spese correnti connesse con l’emergenza in corso, anche attraverso attività di sostegno e di supporto economico, anche indiretto, a cittadini ed imprese del proprio territorio di competenza. Agli stessi fini e fermo restando il rispetto del principio di equilibrio di bilancio, gli enti locali, limitatamente all’esercizio finanziario 2020, possono utilizzare, anche integralmente, per il finanziamento delle spese correnti connesse all’emergenza in corso, i proventi delle concessioni edilizie e delle sanzioni previste dal testo unico delle disposizioni legislative e regolamentari in materia edilizia, di cui al decreto del Presidente della Repubblica 6 giugno 2001, n. 380, fatta eccezione per le sanzioni di cui all'articolo 31, comma 4-</w:t>
      </w:r>
      <w:r w:rsidRPr="005A7AA9">
        <w:rPr>
          <w:rFonts w:ascii="Bookman Old Style" w:hAnsi="Bookman Old Style" w:cs="Times New Roman"/>
          <w:i/>
          <w:iCs/>
        </w:rPr>
        <w:t>bis</w:t>
      </w:r>
      <w:r w:rsidRPr="005A7AA9">
        <w:rPr>
          <w:rFonts w:ascii="Bookman Old Style" w:hAnsi="Bookman Old Style" w:cs="Times New Roman"/>
        </w:rPr>
        <w:t>, del medesimo testo unico.</w:t>
      </w:r>
    </w:p>
    <w:p w14:paraId="0E81DDEF" w14:textId="77777777" w:rsidR="00ED0FC5" w:rsidRPr="005A7AA9" w:rsidRDefault="00ED0FC5" w:rsidP="00ED0FC5">
      <w:pPr>
        <w:rPr>
          <w:rFonts w:ascii="Bookman Old Style" w:hAnsi="Bookman Old Style" w:cs="Times New Roman"/>
          <w:sz w:val="28"/>
          <w:szCs w:val="28"/>
        </w:rPr>
      </w:pPr>
    </w:p>
    <w:p w14:paraId="5E71530F" w14:textId="35DA893C" w:rsidR="00C73056" w:rsidRPr="005A7AA9" w:rsidRDefault="00ED0FC5" w:rsidP="00ED0FC5">
      <w:pPr>
        <w:jc w:val="center"/>
        <w:rPr>
          <w:rFonts w:ascii="Bookman Old Style" w:hAnsi="Bookman Old Style"/>
          <w:b/>
          <w:bCs/>
        </w:rPr>
      </w:pPr>
      <w:r w:rsidRPr="005A7AA9">
        <w:rPr>
          <w:rFonts w:ascii="Bookman Old Style" w:hAnsi="Bookman Old Style"/>
          <w:b/>
          <w:bCs/>
        </w:rPr>
        <w:t>Motivazione</w:t>
      </w:r>
    </w:p>
    <w:p w14:paraId="1BCF8629" w14:textId="35835229" w:rsidR="00ED0FC5" w:rsidRPr="005A7AA9" w:rsidRDefault="00ED0FC5" w:rsidP="002A7343">
      <w:pPr>
        <w:jc w:val="both"/>
        <w:rPr>
          <w:rFonts w:ascii="Bookman Old Style" w:hAnsi="Bookman Old Style"/>
          <w:i/>
          <w:iCs/>
        </w:rPr>
      </w:pPr>
      <w:r w:rsidRPr="005A7AA9">
        <w:rPr>
          <w:rFonts w:ascii="Bookman Old Style" w:hAnsi="Bookman Old Style"/>
          <w:i/>
          <w:iCs/>
        </w:rPr>
        <w:t>La norma concede la facoltà un più ampio utilizzo di avanzi liberi degli enti locali e dei proventi da concessioni edilizie</w:t>
      </w:r>
      <w:r w:rsidR="008001B6" w:rsidRPr="005A7AA9">
        <w:rPr>
          <w:rFonts w:ascii="Bookman Old Style" w:hAnsi="Bookman Old Style"/>
          <w:i/>
          <w:iCs/>
        </w:rPr>
        <w:t xml:space="preserve">, al fine di </w:t>
      </w:r>
      <w:proofErr w:type="spellStart"/>
      <w:r w:rsidR="008001B6" w:rsidRPr="005A7AA9">
        <w:rPr>
          <w:rFonts w:ascii="Bookman Old Style" w:hAnsi="Bookman Old Style"/>
          <w:i/>
          <w:iCs/>
        </w:rPr>
        <w:t>finanziare</w:t>
      </w:r>
      <w:proofErr w:type="spellEnd"/>
      <w:r w:rsidR="008001B6" w:rsidRPr="005A7AA9">
        <w:rPr>
          <w:rFonts w:ascii="Bookman Old Style" w:hAnsi="Bookman Old Style"/>
          <w:i/>
          <w:iCs/>
        </w:rPr>
        <w:t xml:space="preserve"> </w:t>
      </w:r>
      <w:proofErr w:type="spellStart"/>
      <w:r w:rsidRPr="005A7AA9">
        <w:rPr>
          <w:rFonts w:ascii="Bookman Old Style" w:hAnsi="Bookman Old Style"/>
          <w:i/>
          <w:iCs/>
        </w:rPr>
        <w:t>spese</w:t>
      </w:r>
      <w:proofErr w:type="spellEnd"/>
      <w:r w:rsidRPr="005A7AA9">
        <w:rPr>
          <w:rFonts w:ascii="Bookman Old Style" w:hAnsi="Bookman Old Style"/>
          <w:i/>
          <w:iCs/>
        </w:rPr>
        <w:t xml:space="preserve"> </w:t>
      </w:r>
      <w:proofErr w:type="spellStart"/>
      <w:r w:rsidRPr="005A7AA9">
        <w:rPr>
          <w:rFonts w:ascii="Bookman Old Style" w:hAnsi="Bookman Old Style"/>
          <w:i/>
          <w:iCs/>
        </w:rPr>
        <w:t>correnti</w:t>
      </w:r>
      <w:proofErr w:type="spellEnd"/>
      <w:r w:rsidRPr="005A7AA9">
        <w:rPr>
          <w:rFonts w:ascii="Bookman Old Style" w:hAnsi="Bookman Old Style"/>
          <w:i/>
          <w:iCs/>
        </w:rPr>
        <w:t xml:space="preserve"> </w:t>
      </w:r>
      <w:proofErr w:type="spellStart"/>
      <w:r w:rsidRPr="005A7AA9">
        <w:rPr>
          <w:rFonts w:ascii="Bookman Old Style" w:hAnsi="Bookman Old Style"/>
          <w:i/>
          <w:iCs/>
        </w:rPr>
        <w:t>connesse</w:t>
      </w:r>
      <w:proofErr w:type="spellEnd"/>
      <w:r w:rsidRPr="005A7AA9">
        <w:rPr>
          <w:rFonts w:ascii="Bookman Old Style" w:hAnsi="Bookman Old Style"/>
          <w:i/>
          <w:iCs/>
        </w:rPr>
        <w:t xml:space="preserve"> all’emergenza COVID-19, limitatamente all’esercizio finanziario 2020</w:t>
      </w:r>
      <w:r w:rsidR="008001B6" w:rsidRPr="005A7AA9">
        <w:rPr>
          <w:rFonts w:ascii="Bookman Old Style" w:hAnsi="Bookman Old Style"/>
          <w:i/>
          <w:iCs/>
        </w:rPr>
        <w:t>.</w:t>
      </w:r>
    </w:p>
    <w:p w14:paraId="2EA5C09D" w14:textId="77777777" w:rsidR="00C73056" w:rsidRPr="005A7AA9" w:rsidRDefault="00C73056" w:rsidP="002A7343">
      <w:pPr>
        <w:jc w:val="both"/>
        <w:rPr>
          <w:rFonts w:ascii="Bookman Old Style" w:hAnsi="Bookman Old Style"/>
          <w:b/>
          <w:bCs/>
        </w:rPr>
      </w:pPr>
    </w:p>
    <w:p w14:paraId="417452E4" w14:textId="77777777" w:rsidR="00DB1DEA" w:rsidRPr="005A7AA9" w:rsidRDefault="00DB1DEA">
      <w:pPr>
        <w:rPr>
          <w:rFonts w:ascii="Bookman Old Style" w:eastAsia="Times New Roman" w:hAnsi="Bookman Old Style" w:cs="Arial"/>
          <w:b/>
          <w:bCs/>
          <w:color w:val="000000"/>
          <w:sz w:val="24"/>
          <w:szCs w:val="24"/>
          <w:lang w:val="it-IT" w:eastAsia="it-IT"/>
        </w:rPr>
      </w:pPr>
      <w:r w:rsidRPr="005A7AA9">
        <w:rPr>
          <w:rFonts w:ascii="Bookman Old Style" w:eastAsia="Times New Roman" w:hAnsi="Bookman Old Style" w:cs="Arial"/>
          <w:b/>
          <w:bCs/>
          <w:color w:val="000000"/>
          <w:sz w:val="24"/>
          <w:szCs w:val="24"/>
          <w:lang w:val="it-IT" w:eastAsia="it-IT"/>
        </w:rPr>
        <w:br w:type="page"/>
      </w:r>
    </w:p>
    <w:p w14:paraId="6C7B9ED4" w14:textId="35A62208" w:rsidR="00C73056" w:rsidRPr="005A7AA9" w:rsidRDefault="00C73056" w:rsidP="00336931">
      <w:pPr>
        <w:pStyle w:val="Titolo2"/>
        <w:rPr>
          <w:rFonts w:ascii="Bookman Old Style" w:hAnsi="Bookman Old Style"/>
          <w:b/>
          <w:bCs/>
          <w:shd w:val="clear" w:color="auto" w:fill="F9F8F4"/>
        </w:rPr>
      </w:pPr>
      <w:bookmarkStart w:id="9" w:name="_Toc34733933"/>
      <w:r w:rsidRPr="005A7AA9">
        <w:rPr>
          <w:rFonts w:ascii="Bookman Old Style" w:hAnsi="Bookman Old Style"/>
          <w:b/>
          <w:bCs/>
          <w:shd w:val="clear" w:color="auto" w:fill="F9F8F4"/>
        </w:rPr>
        <w:lastRenderedPageBreak/>
        <w:t>Gradualità di attuazione dei primi atti di regolazione del servizio rifiuti</w:t>
      </w:r>
      <w:bookmarkEnd w:id="9"/>
    </w:p>
    <w:p w14:paraId="7276F339" w14:textId="77777777" w:rsidR="00C73056" w:rsidRPr="005A7AA9" w:rsidRDefault="00C73056" w:rsidP="00C73056">
      <w:pPr>
        <w:spacing w:after="0"/>
        <w:jc w:val="both"/>
        <w:rPr>
          <w:rFonts w:ascii="Bookman Old Style" w:eastAsia="Times New Roman" w:hAnsi="Bookman Old Style" w:cs="Arial"/>
          <w:b/>
          <w:bCs/>
          <w:i/>
          <w:iCs/>
          <w:color w:val="222222"/>
          <w:lang w:val="it-IT" w:eastAsia="it-IT"/>
        </w:rPr>
      </w:pPr>
      <w:r w:rsidRPr="005A7AA9">
        <w:rPr>
          <w:rFonts w:ascii="Bookman Old Style" w:eastAsia="Times New Roman" w:hAnsi="Bookman Old Style" w:cs="Arial"/>
          <w:b/>
          <w:bCs/>
          <w:i/>
          <w:iCs/>
          <w:color w:val="222222"/>
          <w:lang w:val="it-IT" w:eastAsia="it-IT"/>
        </w:rPr>
        <w:t>Inserire il seguente comma:</w:t>
      </w:r>
    </w:p>
    <w:p w14:paraId="585DC7F1" w14:textId="77777777" w:rsidR="00C73056" w:rsidRPr="005A7AA9" w:rsidRDefault="00C73056" w:rsidP="00C73056">
      <w:pPr>
        <w:spacing w:after="0"/>
        <w:jc w:val="both"/>
        <w:rPr>
          <w:rFonts w:ascii="Bookman Old Style" w:eastAsia="Times New Roman" w:hAnsi="Bookman Old Style" w:cs="Arial"/>
          <w:color w:val="222222"/>
          <w:lang w:val="it-IT" w:eastAsia="it-IT"/>
        </w:rPr>
      </w:pPr>
      <w:r w:rsidRPr="005A7AA9">
        <w:rPr>
          <w:rFonts w:ascii="Bookman Old Style" w:eastAsia="Times New Roman" w:hAnsi="Bookman Old Style" w:cs="Arial"/>
          <w:b/>
          <w:bCs/>
          <w:color w:val="222222"/>
          <w:shd w:val="clear" w:color="auto" w:fill="FFFFFF"/>
          <w:lang w:val="it-IT" w:eastAsia="it-IT"/>
        </w:rPr>
        <w:t>X.</w:t>
      </w:r>
      <w:r w:rsidRPr="005A7AA9">
        <w:rPr>
          <w:rFonts w:ascii="Bookman Old Style" w:eastAsia="Times New Roman" w:hAnsi="Bookman Old Style" w:cs="Arial"/>
          <w:color w:val="222222"/>
          <w:shd w:val="clear" w:color="auto" w:fill="FFFFFF"/>
          <w:lang w:val="it-IT" w:eastAsia="it-IT"/>
        </w:rPr>
        <w:t xml:space="preserve"> Per l'anno 2020, con riferimento alle disposizioni di attuazione dell'articolo 1, comma 527 della legge 27 dicembre 2017, n. 205, emanate dall’Autorità </w:t>
      </w:r>
      <w:r w:rsidRPr="005A7AA9">
        <w:rPr>
          <w:rFonts w:ascii="Bookman Old Style" w:eastAsia="Times New Roman" w:hAnsi="Bookman Old Style"/>
          <w:color w:val="222222"/>
          <w:lang w:val="it-IT" w:eastAsia="it-IT"/>
        </w:rPr>
        <w:t>di Regolazione per Energia Reti e Ambiente</w:t>
      </w:r>
      <w:r w:rsidRPr="005A7AA9">
        <w:rPr>
          <w:rFonts w:ascii="Bookman Old Style" w:eastAsia="Times New Roman" w:hAnsi="Bookman Old Style" w:cs="Arial"/>
          <w:color w:val="222222"/>
          <w:shd w:val="clear" w:color="auto" w:fill="FFFFFF"/>
          <w:lang w:val="it-IT" w:eastAsia="it-IT"/>
        </w:rPr>
        <w:t xml:space="preserve">  (ARERA) riguardanti la regolazione del servizio rifiuti, è sospesa l'applicazione delle disposizioni di cui all'articolo 2, comma 20,  lettera c) della legge 14 novembre 1995, n. 481, nei confronti dei comuni, di loro consorzi o forme associative, nonché degli enti di governo d’ambito competenti in materia di rifiuti. A decorrere dal 1° gennaio 2021, l'applicazione di tali disposizioni avviene solo in caso di reiterata sussistenza dei presupposti, senza in ogni caso tener conto dell’aggravante di cui all’ultimo periodo della citata lettera c). Per l’anno 2020 gli enti territorialmente competenti possono determinare l’ammontare complessivo dei costi oggetto di copertura attraverso il prelievo derivante dalla Tari o dalla Tari corrispettiva, di cui ai commi 641 e seguenti dell’articolo 1 della legge </w:t>
      </w:r>
      <w:r w:rsidRPr="005A7AA9">
        <w:rPr>
          <w:rFonts w:ascii="Bookman Old Style" w:eastAsia="Times New Roman" w:hAnsi="Bookman Old Style"/>
          <w:color w:val="222222"/>
          <w:shd w:val="clear" w:color="auto" w:fill="FFFFFF"/>
          <w:lang w:val="it-IT" w:eastAsia="it-IT"/>
        </w:rPr>
        <w:t xml:space="preserve">27 dicembre </w:t>
      </w:r>
      <w:r w:rsidRPr="005A7AA9">
        <w:rPr>
          <w:rFonts w:ascii="Bookman Old Style" w:eastAsia="Times New Roman" w:hAnsi="Bookman Old Style" w:cs="Arial"/>
          <w:color w:val="222222"/>
          <w:shd w:val="clear" w:color="auto" w:fill="FFFFFF"/>
          <w:lang w:val="it-IT" w:eastAsia="it-IT"/>
        </w:rPr>
        <w:t>2013, n. 147, sulla base dei criteri adottati nel 2019, dandone conto nella deliberazione di approvazione del piano finanziario. Ai soli fini di cui ai periodi precedenti, la decorrenza del primo periodo di regolazione del servizio rifiuti si intende fissata al 1° gennaio 2019.</w:t>
      </w:r>
    </w:p>
    <w:p w14:paraId="20CC5AAB" w14:textId="77777777" w:rsidR="00C73056" w:rsidRPr="005A7AA9" w:rsidRDefault="00C73056" w:rsidP="00C73056">
      <w:pPr>
        <w:spacing w:after="0"/>
        <w:jc w:val="center"/>
        <w:rPr>
          <w:rFonts w:ascii="Bookman Old Style" w:eastAsia="Times New Roman" w:hAnsi="Bookman Old Style" w:cs="Arial"/>
          <w:color w:val="222222"/>
          <w:lang w:val="it-IT" w:eastAsia="it-IT"/>
        </w:rPr>
      </w:pPr>
      <w:r w:rsidRPr="005A7AA9">
        <w:rPr>
          <w:rFonts w:ascii="Bookman Old Style" w:eastAsia="Times New Roman" w:hAnsi="Bookman Old Style" w:cs="Arial"/>
          <w:color w:val="222222"/>
          <w:lang w:val="it-IT" w:eastAsia="it-IT"/>
        </w:rPr>
        <w:br/>
      </w:r>
      <w:r w:rsidRPr="005A7AA9">
        <w:rPr>
          <w:rFonts w:ascii="Bookman Old Style" w:eastAsia="Times New Roman" w:hAnsi="Bookman Old Style" w:cs="Arial"/>
          <w:b/>
          <w:bCs/>
          <w:color w:val="222222"/>
          <w:lang w:val="it-IT" w:eastAsia="it-IT"/>
        </w:rPr>
        <w:t>Motivazione</w:t>
      </w:r>
      <w:r w:rsidRPr="005A7AA9">
        <w:rPr>
          <w:rFonts w:ascii="Bookman Old Style" w:eastAsia="Times New Roman" w:hAnsi="Bookman Old Style" w:cs="Arial"/>
          <w:color w:val="222222"/>
          <w:lang w:val="it-IT" w:eastAsia="it-IT"/>
        </w:rPr>
        <w:t xml:space="preserve"> </w:t>
      </w:r>
    </w:p>
    <w:p w14:paraId="5ABF1E19" w14:textId="3137348F" w:rsidR="00C73056" w:rsidRPr="005A7AA9" w:rsidRDefault="00C73056" w:rsidP="00C73056">
      <w:pPr>
        <w:spacing w:after="0"/>
        <w:jc w:val="both"/>
        <w:rPr>
          <w:rFonts w:ascii="Bookman Old Style" w:eastAsia="Times New Roman" w:hAnsi="Bookman Old Style" w:cs="Arial"/>
          <w:i/>
          <w:iCs/>
          <w:color w:val="222222"/>
          <w:sz w:val="21"/>
          <w:szCs w:val="21"/>
          <w:shd w:val="clear" w:color="auto" w:fill="FFFFFF"/>
          <w:lang w:val="it-IT" w:eastAsia="it-IT"/>
        </w:rPr>
      </w:pPr>
      <w:r w:rsidRPr="005A7AA9">
        <w:rPr>
          <w:rFonts w:ascii="Bookman Old Style" w:eastAsia="Times New Roman" w:hAnsi="Bookman Old Style" w:cs="Arial"/>
          <w:i/>
          <w:iCs/>
          <w:color w:val="222222"/>
          <w:sz w:val="21"/>
          <w:szCs w:val="21"/>
          <w:shd w:val="clear" w:color="auto" w:fill="FFFFFF"/>
          <w:lang w:val="it-IT" w:eastAsia="it-IT"/>
        </w:rPr>
        <w:t xml:space="preserve">La proposta permette di assicurare un percorso di avvicinamento progressivo al nuovo sistema di regolazione dei rifiuti avviato con l’attribuzione all’ARERA dei relativi poteri (co. 527 della legge n. 205/2017) e con l’emanazione della prima deliberazione da parte della stessa ARERA concernente la determinazione dei costi efficienti massimi del servizio rifiuti (del. n. 443 del 31 ottobre 2019. Le nuove disposizioni si innestano </w:t>
      </w:r>
      <w:r w:rsidR="008001B6" w:rsidRPr="005A7AA9">
        <w:rPr>
          <w:rFonts w:ascii="Bookman Old Style" w:eastAsia="Times New Roman" w:hAnsi="Bookman Old Style" w:cs="Arial"/>
          <w:i/>
          <w:iCs/>
          <w:color w:val="222222"/>
          <w:sz w:val="21"/>
          <w:szCs w:val="21"/>
          <w:shd w:val="clear" w:color="auto" w:fill="FFFFFF"/>
          <w:lang w:val="it-IT" w:eastAsia="it-IT"/>
        </w:rPr>
        <w:t xml:space="preserve">nel contesto dell’emergenza derivante dal COVID-19, la cui diffusione determina, anche oltre gli ambiti territoriali </w:t>
      </w:r>
      <w:r w:rsidR="00775A0B" w:rsidRPr="005A7AA9">
        <w:rPr>
          <w:rFonts w:ascii="Bookman Old Style" w:eastAsia="Times New Roman" w:hAnsi="Bookman Old Style" w:cs="Arial"/>
          <w:i/>
          <w:iCs/>
          <w:color w:val="222222"/>
          <w:sz w:val="21"/>
          <w:szCs w:val="21"/>
          <w:shd w:val="clear" w:color="auto" w:fill="FFFFFF"/>
          <w:lang w:val="it-IT" w:eastAsia="it-IT"/>
        </w:rPr>
        <w:t xml:space="preserve">più direttamente colpiti </w:t>
      </w:r>
      <w:r w:rsidR="008001B6" w:rsidRPr="005A7AA9">
        <w:rPr>
          <w:rFonts w:ascii="Bookman Old Style" w:eastAsia="Times New Roman" w:hAnsi="Bookman Old Style" w:cs="Arial"/>
          <w:i/>
          <w:iCs/>
          <w:color w:val="222222"/>
          <w:sz w:val="21"/>
          <w:szCs w:val="21"/>
          <w:shd w:val="clear" w:color="auto" w:fill="FFFFFF"/>
          <w:lang w:val="it-IT" w:eastAsia="it-IT"/>
        </w:rPr>
        <w:t>di cui al DPCM 8 marzo 2020</w:t>
      </w:r>
      <w:r w:rsidR="00775A0B" w:rsidRPr="005A7AA9">
        <w:rPr>
          <w:rFonts w:ascii="Bookman Old Style" w:eastAsia="Times New Roman" w:hAnsi="Bookman Old Style" w:cs="Arial"/>
          <w:i/>
          <w:iCs/>
          <w:color w:val="222222"/>
          <w:sz w:val="21"/>
          <w:szCs w:val="21"/>
          <w:shd w:val="clear" w:color="auto" w:fill="FFFFFF"/>
          <w:lang w:val="it-IT" w:eastAsia="it-IT"/>
        </w:rPr>
        <w:t xml:space="preserve">, gravi disagi per l’ordinato svolgimento delle funzioni tecnico-amministrative e contabili dei Comuni, nonché nel quadro di ampia </w:t>
      </w:r>
      <w:r w:rsidRPr="005A7AA9">
        <w:rPr>
          <w:rFonts w:ascii="Bookman Old Style" w:eastAsia="Times New Roman" w:hAnsi="Bookman Old Style" w:cs="Arial"/>
          <w:i/>
          <w:iCs/>
          <w:color w:val="222222"/>
          <w:sz w:val="21"/>
          <w:szCs w:val="21"/>
          <w:shd w:val="clear" w:color="auto" w:fill="FFFFFF"/>
          <w:lang w:val="it-IT" w:eastAsia="it-IT"/>
        </w:rPr>
        <w:t xml:space="preserve">diversificazione dei soggetti preposti alla gestione del servizio </w:t>
      </w:r>
      <w:r w:rsidR="00775A0B" w:rsidRPr="005A7AA9">
        <w:rPr>
          <w:rFonts w:ascii="Bookman Old Style" w:eastAsia="Times New Roman" w:hAnsi="Bookman Old Style" w:cs="Arial"/>
          <w:i/>
          <w:iCs/>
          <w:color w:val="222222"/>
          <w:sz w:val="21"/>
          <w:szCs w:val="21"/>
          <w:shd w:val="clear" w:color="auto" w:fill="FFFFFF"/>
          <w:lang w:val="it-IT" w:eastAsia="it-IT"/>
        </w:rPr>
        <w:t xml:space="preserve">rifiuti </w:t>
      </w:r>
      <w:r w:rsidRPr="005A7AA9">
        <w:rPr>
          <w:rFonts w:ascii="Bookman Old Style" w:eastAsia="Times New Roman" w:hAnsi="Bookman Old Style" w:cs="Arial"/>
          <w:i/>
          <w:iCs/>
          <w:color w:val="222222"/>
          <w:sz w:val="21"/>
          <w:szCs w:val="21"/>
          <w:shd w:val="clear" w:color="auto" w:fill="FFFFFF"/>
          <w:lang w:val="it-IT" w:eastAsia="it-IT"/>
        </w:rPr>
        <w:t>e di difforme ruolo dei comuni nella gestione</w:t>
      </w:r>
      <w:r w:rsidR="00775A0B" w:rsidRPr="005A7AA9">
        <w:rPr>
          <w:rFonts w:ascii="Bookman Old Style" w:eastAsia="Times New Roman" w:hAnsi="Bookman Old Style" w:cs="Arial"/>
          <w:i/>
          <w:iCs/>
          <w:color w:val="222222"/>
          <w:sz w:val="21"/>
          <w:szCs w:val="21"/>
          <w:shd w:val="clear" w:color="auto" w:fill="FFFFFF"/>
          <w:lang w:val="it-IT" w:eastAsia="it-IT"/>
        </w:rPr>
        <w:t xml:space="preserve">. Si intende così fronteggiare </w:t>
      </w:r>
      <w:r w:rsidRPr="005A7AA9">
        <w:rPr>
          <w:rFonts w:ascii="Bookman Old Style" w:eastAsia="Times New Roman" w:hAnsi="Bookman Old Style" w:cs="Arial"/>
          <w:i/>
          <w:iCs/>
          <w:color w:val="222222"/>
          <w:sz w:val="21"/>
          <w:szCs w:val="21"/>
          <w:shd w:val="clear" w:color="auto" w:fill="FFFFFF"/>
          <w:lang w:val="it-IT" w:eastAsia="it-IT"/>
        </w:rPr>
        <w:t>il rischio di costi di adeguamento non sostenibili per i comuni stessi nel breve tempo disponibile, a fronte del ravvicinato termine per la determinazione delle tariffe, fissato dalla legge al 30 aprile 2020.</w:t>
      </w:r>
    </w:p>
    <w:p w14:paraId="70F285F6" w14:textId="77777777" w:rsidR="00C73056" w:rsidRPr="005A7AA9" w:rsidRDefault="00C73056" w:rsidP="00C73056">
      <w:pPr>
        <w:spacing w:after="0"/>
        <w:jc w:val="both"/>
        <w:rPr>
          <w:rFonts w:ascii="Bookman Old Style" w:eastAsia="Times New Roman" w:hAnsi="Bookman Old Style" w:cs="Arial"/>
          <w:i/>
          <w:iCs/>
          <w:color w:val="222222"/>
          <w:sz w:val="21"/>
          <w:szCs w:val="21"/>
          <w:shd w:val="clear" w:color="auto" w:fill="FFFFFF"/>
          <w:lang w:val="it-IT" w:eastAsia="it-IT"/>
        </w:rPr>
      </w:pPr>
      <w:r w:rsidRPr="005A7AA9">
        <w:rPr>
          <w:rFonts w:ascii="Bookman Old Style" w:eastAsia="Times New Roman" w:hAnsi="Bookman Old Style" w:cs="Arial"/>
          <w:i/>
          <w:iCs/>
          <w:color w:val="222222"/>
          <w:sz w:val="21"/>
          <w:szCs w:val="21"/>
          <w:shd w:val="clear" w:color="auto" w:fill="FFFFFF"/>
          <w:lang w:val="it-IT" w:eastAsia="it-IT"/>
        </w:rPr>
        <w:t xml:space="preserve">Con </w:t>
      </w:r>
      <w:r w:rsidRPr="005A7AA9">
        <w:rPr>
          <w:rFonts w:ascii="Bookman Old Style" w:eastAsia="Times New Roman" w:hAnsi="Bookman Old Style" w:cs="Arial"/>
          <w:b/>
          <w:bCs/>
          <w:i/>
          <w:iCs/>
          <w:color w:val="222222"/>
          <w:sz w:val="21"/>
          <w:szCs w:val="21"/>
          <w:shd w:val="clear" w:color="auto" w:fill="FFFFFF"/>
          <w:lang w:val="it-IT" w:eastAsia="it-IT"/>
        </w:rPr>
        <w:t>i primi due periodi</w:t>
      </w:r>
      <w:r w:rsidRPr="005A7AA9">
        <w:rPr>
          <w:rFonts w:ascii="Bookman Old Style" w:eastAsia="Times New Roman" w:hAnsi="Bookman Old Style" w:cs="Arial"/>
          <w:i/>
          <w:iCs/>
          <w:color w:val="222222"/>
          <w:sz w:val="21"/>
          <w:szCs w:val="21"/>
          <w:shd w:val="clear" w:color="auto" w:fill="FFFFFF"/>
          <w:lang w:val="it-IT" w:eastAsia="it-IT"/>
        </w:rPr>
        <w:t xml:space="preserve"> della norma proposta viene sospesa, per il solo 2020, l’applicazione delle sanzioni previste dalla legge in caso di mancata ottemperanza agli obblighi di comunicazione delle informazioni richieste o di adesione ai limiti entro i quali devono essere determinate le tariffe del servizio da parte dei Comuni.</w:t>
      </w:r>
    </w:p>
    <w:p w14:paraId="230A2940" w14:textId="77777777" w:rsidR="00C73056" w:rsidRPr="005A7AA9" w:rsidRDefault="00C73056" w:rsidP="00C73056">
      <w:pPr>
        <w:spacing w:after="0"/>
        <w:jc w:val="both"/>
        <w:rPr>
          <w:rFonts w:ascii="Bookman Old Style" w:eastAsia="Times New Roman" w:hAnsi="Bookman Old Style" w:cs="Arial"/>
          <w:i/>
          <w:iCs/>
          <w:color w:val="222222"/>
          <w:sz w:val="21"/>
          <w:szCs w:val="21"/>
          <w:shd w:val="clear" w:color="auto" w:fill="FFFFFF"/>
          <w:lang w:val="it-IT" w:eastAsia="it-IT"/>
        </w:rPr>
      </w:pPr>
      <w:r w:rsidRPr="005A7AA9">
        <w:rPr>
          <w:rFonts w:ascii="Bookman Old Style" w:eastAsia="Times New Roman" w:hAnsi="Bookman Old Style" w:cs="Arial"/>
          <w:i/>
          <w:iCs/>
          <w:color w:val="222222"/>
          <w:sz w:val="21"/>
          <w:szCs w:val="21"/>
          <w:shd w:val="clear" w:color="auto" w:fill="FFFFFF"/>
          <w:lang w:val="it-IT" w:eastAsia="it-IT"/>
        </w:rPr>
        <w:t xml:space="preserve">Con </w:t>
      </w:r>
      <w:r w:rsidRPr="005A7AA9">
        <w:rPr>
          <w:rFonts w:ascii="Bookman Old Style" w:eastAsia="Times New Roman" w:hAnsi="Bookman Old Style" w:cs="Arial"/>
          <w:b/>
          <w:bCs/>
          <w:i/>
          <w:iCs/>
          <w:color w:val="222222"/>
          <w:sz w:val="21"/>
          <w:szCs w:val="21"/>
          <w:shd w:val="clear" w:color="auto" w:fill="FFFFFF"/>
          <w:lang w:val="it-IT" w:eastAsia="it-IT"/>
        </w:rPr>
        <w:t>il terzo periodo</w:t>
      </w:r>
      <w:r w:rsidRPr="005A7AA9">
        <w:rPr>
          <w:rFonts w:ascii="Bookman Old Style" w:eastAsia="Times New Roman" w:hAnsi="Bookman Old Style" w:cs="Arial"/>
          <w:i/>
          <w:iCs/>
          <w:color w:val="222222"/>
          <w:sz w:val="21"/>
          <w:szCs w:val="21"/>
          <w:shd w:val="clear" w:color="auto" w:fill="FFFFFF"/>
          <w:lang w:val="it-IT" w:eastAsia="it-IT"/>
        </w:rPr>
        <w:t xml:space="preserve"> viene esplicitata la facoltà degli enti territorialmente competenti (i comuni o le autorità di ambito se costituite ed operanti) di determinare il costo complessivo del servizio rifiuti per il solo 2020 in applicazione dei criteri adottati nel 2019, dandone conto nella delibera di approvazione.</w:t>
      </w:r>
    </w:p>
    <w:p w14:paraId="57DD51E4" w14:textId="77777777" w:rsidR="00C73056" w:rsidRPr="005A7AA9" w:rsidRDefault="00C73056" w:rsidP="00C73056">
      <w:pPr>
        <w:spacing w:after="0"/>
        <w:jc w:val="both"/>
        <w:rPr>
          <w:rFonts w:ascii="Bookman Old Style" w:eastAsia="Times New Roman" w:hAnsi="Bookman Old Style" w:cs="Arial"/>
          <w:i/>
          <w:iCs/>
          <w:color w:val="222222"/>
          <w:sz w:val="21"/>
          <w:szCs w:val="21"/>
          <w:shd w:val="clear" w:color="auto" w:fill="FFFFFF"/>
          <w:lang w:val="it-IT" w:eastAsia="it-IT"/>
        </w:rPr>
      </w:pPr>
      <w:r w:rsidRPr="005A7AA9">
        <w:rPr>
          <w:rFonts w:ascii="Bookman Old Style" w:eastAsia="Times New Roman" w:hAnsi="Bookman Old Style" w:cs="Arial"/>
          <w:b/>
          <w:bCs/>
          <w:i/>
          <w:iCs/>
          <w:color w:val="222222"/>
          <w:sz w:val="21"/>
          <w:szCs w:val="21"/>
          <w:shd w:val="clear" w:color="auto" w:fill="FFFFFF"/>
          <w:lang w:val="it-IT" w:eastAsia="it-IT"/>
        </w:rPr>
        <w:t>Il quarto periodo</w:t>
      </w:r>
      <w:r w:rsidRPr="005A7AA9">
        <w:rPr>
          <w:rFonts w:ascii="Bookman Old Style" w:eastAsia="Times New Roman" w:hAnsi="Bookman Old Style" w:cs="Arial"/>
          <w:i/>
          <w:iCs/>
          <w:color w:val="222222"/>
          <w:sz w:val="21"/>
          <w:szCs w:val="21"/>
          <w:shd w:val="clear" w:color="auto" w:fill="FFFFFF"/>
          <w:lang w:val="it-IT" w:eastAsia="it-IT"/>
        </w:rPr>
        <w:t>, infine, chiarisce che la decorrenza dell’avvio della regolazione del servizio rifiuti ad opera di ARERA, ai soli fini delle specifiche eccezioni indicate nei periodi precedenti, si intende fissata al 2019.</w:t>
      </w:r>
    </w:p>
    <w:p w14:paraId="35B79C67" w14:textId="52266203" w:rsidR="00086755" w:rsidRPr="005A7AA9" w:rsidRDefault="00C73056" w:rsidP="0028190E">
      <w:pPr>
        <w:spacing w:after="0"/>
        <w:jc w:val="both"/>
        <w:rPr>
          <w:rFonts w:ascii="Bookman Old Style" w:eastAsia="Times New Roman" w:hAnsi="Bookman Old Style" w:cs="Arial"/>
          <w:i/>
          <w:iCs/>
          <w:color w:val="222222"/>
          <w:sz w:val="21"/>
          <w:szCs w:val="21"/>
          <w:shd w:val="clear" w:color="auto" w:fill="FFFFFF"/>
          <w:lang w:val="it-IT" w:eastAsia="it-IT"/>
        </w:rPr>
      </w:pPr>
      <w:r w:rsidRPr="005A7AA9">
        <w:rPr>
          <w:rFonts w:ascii="Bookman Old Style" w:eastAsia="Times New Roman" w:hAnsi="Bookman Old Style" w:cs="Arial"/>
          <w:i/>
          <w:iCs/>
          <w:color w:val="222222"/>
          <w:sz w:val="21"/>
          <w:szCs w:val="21"/>
          <w:shd w:val="clear" w:color="auto" w:fill="FFFFFF"/>
          <w:lang w:val="it-IT" w:eastAsia="it-IT"/>
        </w:rPr>
        <w:t>La norma proposta</w:t>
      </w:r>
      <w:r w:rsidR="0028190E" w:rsidRPr="005A7AA9">
        <w:rPr>
          <w:rFonts w:ascii="Bookman Old Style" w:eastAsia="Times New Roman" w:hAnsi="Bookman Old Style" w:cs="Arial"/>
          <w:i/>
          <w:iCs/>
          <w:color w:val="222222"/>
          <w:sz w:val="21"/>
          <w:szCs w:val="21"/>
          <w:shd w:val="clear" w:color="auto" w:fill="FFFFFF"/>
          <w:lang w:val="it-IT" w:eastAsia="it-IT"/>
        </w:rPr>
        <w:t xml:space="preserve"> </w:t>
      </w:r>
      <w:r w:rsidRPr="005A7AA9">
        <w:rPr>
          <w:rFonts w:ascii="Bookman Old Style" w:eastAsia="Times New Roman" w:hAnsi="Bookman Old Style" w:cs="Arial"/>
          <w:i/>
          <w:iCs/>
          <w:color w:val="222222"/>
          <w:sz w:val="21"/>
          <w:szCs w:val="21"/>
          <w:shd w:val="clear" w:color="auto" w:fill="FFFFFF"/>
          <w:lang w:val="it-IT" w:eastAsia="it-IT"/>
        </w:rPr>
        <w:t xml:space="preserve">promuove un più agevole percorso di avvicinamento, nel cui ambito potrà essere meglio valutato l’impatto delle nuove regole sulla dimensione dei costi del servizio. La sospensione delle sanzioni riguarda i </w:t>
      </w:r>
      <w:r w:rsidR="00775A0B" w:rsidRPr="005A7AA9">
        <w:rPr>
          <w:rFonts w:ascii="Bookman Old Style" w:eastAsia="Times New Roman" w:hAnsi="Bookman Old Style" w:cs="Arial"/>
          <w:i/>
          <w:iCs/>
          <w:color w:val="222222"/>
          <w:sz w:val="21"/>
          <w:szCs w:val="21"/>
          <w:shd w:val="clear" w:color="auto" w:fill="FFFFFF"/>
          <w:lang w:val="it-IT" w:eastAsia="it-IT"/>
        </w:rPr>
        <w:t xml:space="preserve">soggetti pubblici coinvolti (Comuni e Enti di governo </w:t>
      </w:r>
      <w:r w:rsidR="00775A0B" w:rsidRPr="005A7AA9">
        <w:rPr>
          <w:rFonts w:ascii="Bookman Old Style" w:eastAsia="Times New Roman" w:hAnsi="Bookman Old Style" w:cs="Arial"/>
          <w:i/>
          <w:iCs/>
          <w:color w:val="222222"/>
          <w:sz w:val="21"/>
          <w:szCs w:val="21"/>
          <w:shd w:val="clear" w:color="auto" w:fill="FFFFFF"/>
          <w:lang w:val="it-IT" w:eastAsia="it-IT"/>
        </w:rPr>
        <w:lastRenderedPageBreak/>
        <w:t>d’ambito)</w:t>
      </w:r>
      <w:r w:rsidRPr="005A7AA9">
        <w:rPr>
          <w:rFonts w:ascii="Bookman Old Style" w:eastAsia="Times New Roman" w:hAnsi="Bookman Old Style" w:cs="Arial"/>
          <w:i/>
          <w:iCs/>
          <w:color w:val="222222"/>
          <w:sz w:val="21"/>
          <w:szCs w:val="21"/>
          <w:shd w:val="clear" w:color="auto" w:fill="FFFFFF"/>
          <w:lang w:val="it-IT" w:eastAsia="it-IT"/>
        </w:rPr>
        <w:t>. Restano così in vigore gli obblighi di informazione e riclassificazione dei costi sostenuti dalle aziende di gestione del ciclo dei rifiuti o di suoi segmenti, che costituiscono l’elemento centrale per la determinazione dei nuovi scenari di quantificazione dei costi del servizio.</w:t>
      </w:r>
    </w:p>
    <w:p w14:paraId="258ADDF0" w14:textId="77777777" w:rsidR="005D1C43" w:rsidRPr="005A7AA9" w:rsidRDefault="005D1C43" w:rsidP="0028190E">
      <w:pPr>
        <w:spacing w:after="0"/>
        <w:jc w:val="both"/>
        <w:rPr>
          <w:rFonts w:ascii="Bookman Old Style" w:eastAsia="Times New Roman" w:hAnsi="Bookman Old Style" w:cs="Arial"/>
          <w:i/>
          <w:iCs/>
          <w:color w:val="222222"/>
          <w:sz w:val="21"/>
          <w:szCs w:val="21"/>
          <w:shd w:val="clear" w:color="auto" w:fill="FFFFFF"/>
          <w:lang w:val="it-IT" w:eastAsia="it-IT"/>
        </w:rPr>
      </w:pPr>
    </w:p>
    <w:p w14:paraId="0853F8A1" w14:textId="77777777" w:rsidR="005D1C43" w:rsidRPr="005D1C43" w:rsidRDefault="005D1C43" w:rsidP="005D1C43">
      <w:pPr>
        <w:pStyle w:val="Titolo1"/>
        <w:numPr>
          <w:ilvl w:val="0"/>
          <w:numId w:val="6"/>
        </w:numPr>
        <w:rPr>
          <w:rFonts w:ascii="Bookman Old Style" w:hAnsi="Bookman Old Style"/>
        </w:rPr>
      </w:pPr>
      <w:bookmarkStart w:id="10" w:name="_Toc34733934"/>
      <w:r w:rsidRPr="005D1C43">
        <w:rPr>
          <w:rFonts w:ascii="Bookman Old Style" w:hAnsi="Bookman Old Style"/>
        </w:rPr>
        <w:t>Personale</w:t>
      </w:r>
      <w:bookmarkEnd w:id="10"/>
      <w:r w:rsidRPr="005D1C43">
        <w:rPr>
          <w:rFonts w:ascii="Bookman Old Style" w:hAnsi="Bookman Old Style"/>
        </w:rPr>
        <w:t xml:space="preserve"> </w:t>
      </w:r>
    </w:p>
    <w:p w14:paraId="1875F7A8" w14:textId="77777777" w:rsidR="005D1C43" w:rsidRPr="005D1C43" w:rsidRDefault="005D1C43" w:rsidP="005D1C43">
      <w:pPr>
        <w:keepNext/>
        <w:keepLines/>
        <w:spacing w:before="40" w:after="0"/>
        <w:outlineLvl w:val="1"/>
        <w:rPr>
          <w:rFonts w:ascii="Bookman Old Style" w:eastAsiaTheme="majorEastAsia" w:hAnsi="Bookman Old Style" w:cstheme="majorBidi"/>
          <w:b/>
          <w:bCs/>
          <w:color w:val="365F91" w:themeColor="accent1" w:themeShade="BF"/>
          <w:sz w:val="26"/>
          <w:szCs w:val="26"/>
          <w:shd w:val="clear" w:color="auto" w:fill="F9F8F4"/>
          <w:lang w:val="it-IT"/>
        </w:rPr>
      </w:pPr>
      <w:bookmarkStart w:id="11" w:name="_Toc34733935"/>
      <w:r w:rsidRPr="005D1C43">
        <w:rPr>
          <w:rFonts w:ascii="Bookman Old Style" w:eastAsiaTheme="majorEastAsia" w:hAnsi="Bookman Old Style" w:cstheme="majorBidi"/>
          <w:b/>
          <w:bCs/>
          <w:color w:val="365F91" w:themeColor="accent1" w:themeShade="BF"/>
          <w:sz w:val="26"/>
          <w:szCs w:val="26"/>
          <w:shd w:val="clear" w:color="auto" w:fill="F9F8F4"/>
          <w:lang w:val="it-IT"/>
        </w:rPr>
        <w:t>Limiti al trattamento accessorio del personale comunale impegnato nella gestione dell’emergenza</w:t>
      </w:r>
      <w:bookmarkEnd w:id="11"/>
    </w:p>
    <w:p w14:paraId="00AAA03B" w14:textId="77777777" w:rsidR="005D1C43" w:rsidRPr="005D1C43" w:rsidRDefault="005D1C43" w:rsidP="005D1C43">
      <w:pPr>
        <w:jc w:val="both"/>
        <w:rPr>
          <w:rFonts w:ascii="Bookman Old Style" w:hAnsi="Bookman Old Style"/>
          <w:u w:val="single"/>
          <w:lang w:val="it-IT"/>
        </w:rPr>
      </w:pPr>
    </w:p>
    <w:p w14:paraId="2CD1B3C1" w14:textId="02E92748" w:rsidR="005D1C43" w:rsidRPr="005D1C43" w:rsidRDefault="00B37607" w:rsidP="005D1C43">
      <w:pPr>
        <w:jc w:val="both"/>
        <w:rPr>
          <w:rFonts w:ascii="Bookman Old Style" w:hAnsi="Bookman Old Style"/>
          <w:i/>
          <w:iCs/>
          <w:lang w:val="it-IT"/>
        </w:rPr>
      </w:pPr>
      <w:r w:rsidRPr="005A7AA9">
        <w:rPr>
          <w:rFonts w:ascii="Bookman Old Style" w:hAnsi="Bookman Old Style"/>
          <w:i/>
          <w:iCs/>
          <w:lang w:val="it-IT"/>
        </w:rPr>
        <w:t>Aggiungere il seguente articolo</w:t>
      </w:r>
      <w:r w:rsidR="005D1C43" w:rsidRPr="005D1C43">
        <w:rPr>
          <w:rFonts w:ascii="Bookman Old Style" w:hAnsi="Bookman Old Style"/>
          <w:i/>
          <w:iCs/>
          <w:lang w:val="it-IT"/>
        </w:rPr>
        <w:t>:</w:t>
      </w:r>
    </w:p>
    <w:p w14:paraId="03E9AF10" w14:textId="70EB597C" w:rsidR="005D1C43" w:rsidRPr="005D1C43" w:rsidRDefault="005D1C43" w:rsidP="005D1C43">
      <w:pPr>
        <w:jc w:val="both"/>
        <w:rPr>
          <w:rFonts w:ascii="Bookman Old Style" w:hAnsi="Bookman Old Style"/>
          <w:lang w:val="it-IT"/>
        </w:rPr>
      </w:pPr>
      <w:r w:rsidRPr="005D1C43">
        <w:rPr>
          <w:rFonts w:ascii="Bookman Old Style" w:hAnsi="Bookman Old Style"/>
          <w:lang w:val="it-IT"/>
        </w:rPr>
        <w:t>“</w:t>
      </w:r>
      <w:r w:rsidR="00B37607" w:rsidRPr="005A7AA9">
        <w:rPr>
          <w:rFonts w:ascii="Bookman Old Style" w:hAnsi="Bookman Old Style"/>
          <w:lang w:val="it-IT"/>
        </w:rPr>
        <w:t>1</w:t>
      </w:r>
      <w:r w:rsidRPr="005D1C43">
        <w:rPr>
          <w:rFonts w:ascii="Bookman Old Style" w:hAnsi="Bookman Old Style"/>
          <w:lang w:val="it-IT"/>
        </w:rPr>
        <w:t xml:space="preserve">. Le risorse destinate al finanziamento del trattamento economico accessorio del personale dei comuni, delle unioni di comuni e delle città metropolitane impegnato per le esigenze conseguenti ai provvedimenti di </w:t>
      </w:r>
      <w:bookmarkStart w:id="12" w:name="_Hlk34661784"/>
      <w:r w:rsidRPr="005D1C43">
        <w:rPr>
          <w:rFonts w:ascii="Bookman Old Style" w:hAnsi="Bookman Old Style"/>
          <w:lang w:val="it-IT"/>
        </w:rPr>
        <w:t>contenimento del fenomeno epidemiologico da COVID- 19</w:t>
      </w:r>
      <w:bookmarkEnd w:id="12"/>
      <w:r w:rsidRPr="005D1C43">
        <w:rPr>
          <w:rFonts w:ascii="Bookman Old Style" w:hAnsi="Bookman Old Style"/>
          <w:lang w:val="it-IT"/>
        </w:rPr>
        <w:t>, adottati ai sensi dall’articolo 3, comma 1, del decreto-legge 23 febbraio 2020, n. 6, non sono soggette al vincolo di finanza pubblica stabilito dall'articolo 23, comma 2, del decreto legislativo 25 maggio 2017, n.75, e, con riferimento al lavoro straordinario, non sono soggetti alle limitazioni finanziarie e quantitative stabilite nei contratti collettivi di riferimento.</w:t>
      </w:r>
    </w:p>
    <w:p w14:paraId="36ED9D6A" w14:textId="72431800" w:rsidR="005D1C43" w:rsidRPr="005D1C43" w:rsidRDefault="00B37607" w:rsidP="005D1C43">
      <w:pPr>
        <w:jc w:val="both"/>
        <w:rPr>
          <w:rFonts w:ascii="Bookman Old Style" w:hAnsi="Bookman Old Style"/>
          <w:lang w:val="it-IT"/>
        </w:rPr>
      </w:pPr>
      <w:r w:rsidRPr="005A7AA9">
        <w:rPr>
          <w:rFonts w:ascii="Bookman Old Style" w:hAnsi="Bookman Old Style"/>
          <w:lang w:val="it-IT"/>
        </w:rPr>
        <w:t>2</w:t>
      </w:r>
      <w:r w:rsidR="005D1C43" w:rsidRPr="005D1C43">
        <w:rPr>
          <w:rFonts w:ascii="Bookman Old Style" w:hAnsi="Bookman Old Style"/>
          <w:lang w:val="it-IT"/>
        </w:rPr>
        <w:t>. Al fine di garantire gli interventi straordinari e urgenti finalizzati al  contenimento del fenomeno epidemiologico da COVID- 19, gli enti locali possono effettuare assunzioni di personale con rapporto di lavoro a tempo determinato in deroga ai vincoli di contenimento della spesa di personale di cui all'articolo 9, comma 28, del citato decreto-legge n. 78 del 2010, convertito, con modificazioni, dalla legge n. 122 del 2010, e all'articolo 1, commi 557 e 562, della legge 27 dicembre 2006, n. 296.”</w:t>
      </w:r>
    </w:p>
    <w:p w14:paraId="54BCCE3A" w14:textId="77777777" w:rsidR="005D1C43" w:rsidRPr="005D1C43" w:rsidRDefault="005D1C43" w:rsidP="005D1C43">
      <w:pPr>
        <w:jc w:val="center"/>
        <w:rPr>
          <w:rFonts w:ascii="Bookman Old Style" w:hAnsi="Bookman Old Style"/>
          <w:b/>
          <w:bCs/>
          <w:lang w:val="it-IT"/>
        </w:rPr>
      </w:pPr>
      <w:r w:rsidRPr="005D1C43">
        <w:rPr>
          <w:rFonts w:ascii="Bookman Old Style" w:hAnsi="Bookman Old Style"/>
          <w:b/>
          <w:bCs/>
          <w:lang w:val="it-IT"/>
        </w:rPr>
        <w:t>Motivazione</w:t>
      </w:r>
    </w:p>
    <w:p w14:paraId="6A4059A4" w14:textId="77777777" w:rsidR="005D1C43" w:rsidRPr="005D1C43" w:rsidRDefault="005D1C43" w:rsidP="005D1C43">
      <w:pPr>
        <w:spacing w:after="0" w:line="240" w:lineRule="auto"/>
        <w:jc w:val="both"/>
        <w:rPr>
          <w:rFonts w:ascii="Bookman Old Style" w:eastAsiaTheme="minorEastAsia" w:hAnsi="Bookman Old Style"/>
          <w:i/>
          <w:lang w:val="it-IT" w:eastAsia="it-IT"/>
        </w:rPr>
      </w:pPr>
      <w:r w:rsidRPr="005D1C43">
        <w:rPr>
          <w:rFonts w:ascii="Bookman Old Style" w:eastAsiaTheme="minorEastAsia" w:hAnsi="Bookman Old Style"/>
          <w:i/>
          <w:lang w:val="it-IT" w:eastAsia="it-IT"/>
        </w:rPr>
        <w:t xml:space="preserve">La situazione emergenziale conseguente al fenomeno epidemico COVID-19 sta determinando una condizione di sovraccarico operativo in tutte le amministrazioni comunali e degli altri enti locali, peraltro obbligati a ricorrere nel modo più ampio possibile a forme di lavoro agile. </w:t>
      </w:r>
    </w:p>
    <w:p w14:paraId="41BBC8DC" w14:textId="77777777" w:rsidR="005D1C43" w:rsidRPr="005D1C43" w:rsidRDefault="005D1C43" w:rsidP="005D1C43">
      <w:pPr>
        <w:spacing w:after="0" w:line="240" w:lineRule="auto"/>
        <w:jc w:val="both"/>
        <w:rPr>
          <w:rFonts w:ascii="Bookman Old Style" w:eastAsiaTheme="minorEastAsia" w:hAnsi="Bookman Old Style"/>
          <w:i/>
          <w:lang w:val="it-IT" w:eastAsia="it-IT"/>
        </w:rPr>
      </w:pPr>
      <w:r w:rsidRPr="005D1C43">
        <w:rPr>
          <w:rFonts w:ascii="Bookman Old Style" w:eastAsiaTheme="minorEastAsia" w:hAnsi="Bookman Old Style"/>
          <w:i/>
          <w:lang w:val="it-IT" w:eastAsia="it-IT"/>
        </w:rPr>
        <w:t xml:space="preserve">Le leve organizzative per la gestione dell’emergenza risultano di fatto pregiudicate dalla disciplina definita dall’art. 23, comma 2, del </w:t>
      </w:r>
      <w:proofErr w:type="spellStart"/>
      <w:r w:rsidRPr="005D1C43">
        <w:rPr>
          <w:rFonts w:ascii="Bookman Old Style" w:eastAsiaTheme="minorEastAsia" w:hAnsi="Bookman Old Style"/>
          <w:i/>
          <w:lang w:val="it-IT" w:eastAsia="it-IT"/>
        </w:rPr>
        <w:t>D.Lgs.</w:t>
      </w:r>
      <w:proofErr w:type="spellEnd"/>
      <w:r w:rsidRPr="005D1C43">
        <w:rPr>
          <w:rFonts w:ascii="Bookman Old Style" w:eastAsiaTheme="minorEastAsia" w:hAnsi="Bookman Old Style"/>
          <w:i/>
          <w:lang w:val="it-IT" w:eastAsia="it-IT"/>
        </w:rPr>
        <w:t xml:space="preserve"> n. 75/2017, che prevede che l’ammontare delle risorse complessive destinate annualmente al trattamento accessorio del personale, anche di livello dirigenziale, non può superare il corrispondente importo determinato nell’anno 2016, includendo entro tale limite anche le risorse necessarie per le retribuzioni accessorie omnicomprensive dei titolari di posizione organizzativa. </w:t>
      </w:r>
    </w:p>
    <w:p w14:paraId="5C15896B" w14:textId="77777777" w:rsidR="005D1C43" w:rsidRPr="005D1C43" w:rsidRDefault="005D1C43" w:rsidP="005D1C43">
      <w:pPr>
        <w:spacing w:after="0" w:line="240" w:lineRule="auto"/>
        <w:jc w:val="both"/>
        <w:rPr>
          <w:rFonts w:ascii="Bookman Old Style" w:eastAsiaTheme="minorEastAsia" w:hAnsi="Bookman Old Style"/>
          <w:i/>
          <w:lang w:val="it-IT" w:eastAsia="it-IT"/>
        </w:rPr>
      </w:pPr>
      <w:r w:rsidRPr="005D1C43">
        <w:rPr>
          <w:rFonts w:ascii="Bookman Old Style" w:eastAsiaTheme="minorEastAsia" w:hAnsi="Bookman Old Style"/>
          <w:i/>
          <w:lang w:val="it-IT" w:eastAsia="it-IT"/>
        </w:rPr>
        <w:t>Gli emendamenti hanno l’obiettivo di garantire la continuità nell’erogazione dei servizi alla cittadinanza nell’attuale condizione eccezionale di emergenza nazionale.</w:t>
      </w:r>
    </w:p>
    <w:p w14:paraId="4145C47C" w14:textId="77777777" w:rsidR="005D1C43" w:rsidRPr="005D1C43" w:rsidRDefault="005D1C43" w:rsidP="005D1C43">
      <w:pPr>
        <w:rPr>
          <w:rFonts w:ascii="Bookman Old Style" w:hAnsi="Bookman Old Style"/>
          <w:lang w:val="it-IT"/>
        </w:rPr>
      </w:pPr>
    </w:p>
    <w:p w14:paraId="783287FE" w14:textId="0CE17DFE" w:rsidR="005A7AA9" w:rsidRDefault="005A7AA9" w:rsidP="00B37607">
      <w:pPr>
        <w:keepNext/>
        <w:keepLines/>
        <w:spacing w:before="40" w:after="0"/>
        <w:outlineLvl w:val="1"/>
        <w:rPr>
          <w:rFonts w:ascii="Bookman Old Style" w:eastAsiaTheme="majorEastAsia" w:hAnsi="Bookman Old Style" w:cstheme="majorBidi"/>
          <w:color w:val="365F91" w:themeColor="accent1" w:themeShade="BF"/>
          <w:sz w:val="26"/>
          <w:szCs w:val="26"/>
          <w:shd w:val="clear" w:color="auto" w:fill="F9F8F4"/>
          <w:lang w:val="it-IT"/>
        </w:rPr>
      </w:pPr>
    </w:p>
    <w:p w14:paraId="41AB3FEE" w14:textId="77777777" w:rsidR="003578A2" w:rsidRPr="003578A2" w:rsidRDefault="003578A2" w:rsidP="00B37607">
      <w:pPr>
        <w:keepNext/>
        <w:keepLines/>
        <w:spacing w:before="40" w:after="0"/>
        <w:outlineLvl w:val="1"/>
        <w:rPr>
          <w:rFonts w:ascii="Bookman Old Style" w:eastAsiaTheme="majorEastAsia" w:hAnsi="Bookman Old Style" w:cstheme="majorBidi"/>
          <w:color w:val="365F91" w:themeColor="accent1" w:themeShade="BF"/>
          <w:sz w:val="26"/>
          <w:szCs w:val="26"/>
          <w:shd w:val="clear" w:color="auto" w:fill="F9F8F4"/>
          <w:lang w:val="it-IT"/>
        </w:rPr>
      </w:pPr>
    </w:p>
    <w:p w14:paraId="2C8F9121" w14:textId="482FCD2B" w:rsidR="005D1C43" w:rsidRPr="003578A2" w:rsidRDefault="005A7AA9" w:rsidP="00B37607">
      <w:pPr>
        <w:keepNext/>
        <w:keepLines/>
        <w:spacing w:before="40" w:after="0"/>
        <w:outlineLvl w:val="1"/>
        <w:rPr>
          <w:rFonts w:ascii="Bookman Old Style" w:eastAsiaTheme="majorEastAsia" w:hAnsi="Bookman Old Style" w:cstheme="majorBidi"/>
          <w:b/>
          <w:bCs/>
          <w:color w:val="365F91" w:themeColor="accent1" w:themeShade="BF"/>
          <w:sz w:val="26"/>
          <w:szCs w:val="26"/>
          <w:shd w:val="clear" w:color="auto" w:fill="F9F8F4"/>
          <w:lang w:val="it-IT"/>
        </w:rPr>
      </w:pPr>
      <w:bookmarkStart w:id="13" w:name="_Toc34733936"/>
      <w:proofErr w:type="gramStart"/>
      <w:r w:rsidRPr="003578A2">
        <w:rPr>
          <w:rFonts w:ascii="Bookman Old Style" w:eastAsiaTheme="majorEastAsia" w:hAnsi="Bookman Old Style" w:cstheme="majorBidi"/>
          <w:b/>
          <w:bCs/>
          <w:color w:val="365F91" w:themeColor="accent1" w:themeShade="BF"/>
          <w:sz w:val="26"/>
          <w:szCs w:val="26"/>
          <w:shd w:val="clear" w:color="auto" w:fill="F9F8F4"/>
          <w:lang w:val="it-IT"/>
        </w:rPr>
        <w:t>Personale s</w:t>
      </w:r>
      <w:r w:rsidR="00B37607" w:rsidRPr="003578A2">
        <w:rPr>
          <w:rFonts w:ascii="Bookman Old Style" w:eastAsiaTheme="majorEastAsia" w:hAnsi="Bookman Old Style" w:cstheme="majorBidi"/>
          <w:b/>
          <w:bCs/>
          <w:color w:val="365F91" w:themeColor="accent1" w:themeShade="BF"/>
          <w:sz w:val="26"/>
          <w:szCs w:val="26"/>
          <w:shd w:val="clear" w:color="auto" w:fill="F9F8F4"/>
          <w:lang w:val="it-IT"/>
        </w:rPr>
        <w:t>ervizi educativi</w:t>
      </w:r>
      <w:bookmarkEnd w:id="13"/>
      <w:proofErr w:type="gramEnd"/>
    </w:p>
    <w:p w14:paraId="7A63D14E" w14:textId="77777777" w:rsidR="00B37607" w:rsidRPr="005D1C43" w:rsidRDefault="00B37607" w:rsidP="005D1C43">
      <w:pPr>
        <w:spacing w:after="120" w:line="264" w:lineRule="auto"/>
        <w:rPr>
          <w:rFonts w:ascii="Bookman Old Style" w:hAnsi="Bookman Old Style"/>
          <w:lang w:val="it-IT"/>
        </w:rPr>
      </w:pPr>
    </w:p>
    <w:p w14:paraId="3B515B73" w14:textId="5CCD2ABD" w:rsidR="005A7AA9" w:rsidRPr="005A7AA9" w:rsidRDefault="005A7AA9" w:rsidP="00B37607">
      <w:pPr>
        <w:pStyle w:val="NormaleWeb"/>
        <w:shd w:val="clear" w:color="auto" w:fill="FFFFFF"/>
        <w:spacing w:before="0" w:beforeAutospacing="0" w:after="0" w:afterAutospacing="0"/>
        <w:jc w:val="both"/>
        <w:rPr>
          <w:rFonts w:ascii="Bookman Old Style" w:hAnsi="Bookman Old Style"/>
          <w:color w:val="000000"/>
        </w:rPr>
      </w:pPr>
      <w:r w:rsidRPr="005A7AA9">
        <w:rPr>
          <w:rFonts w:ascii="Bookman Old Style" w:hAnsi="Bookman Old Style"/>
          <w:color w:val="000000"/>
        </w:rPr>
        <w:t>Aggiungere il seguente articolo:</w:t>
      </w:r>
    </w:p>
    <w:p w14:paraId="45ED76E4" w14:textId="77777777" w:rsidR="005A7AA9" w:rsidRPr="005A7AA9" w:rsidRDefault="005A7AA9" w:rsidP="00B37607">
      <w:pPr>
        <w:pStyle w:val="NormaleWeb"/>
        <w:shd w:val="clear" w:color="auto" w:fill="FFFFFF"/>
        <w:spacing w:before="0" w:beforeAutospacing="0" w:after="0" w:afterAutospacing="0"/>
        <w:jc w:val="both"/>
        <w:rPr>
          <w:rFonts w:ascii="Bookman Old Style" w:hAnsi="Bookman Old Style"/>
          <w:color w:val="000000"/>
        </w:rPr>
      </w:pPr>
    </w:p>
    <w:p w14:paraId="7277F9C5" w14:textId="6CDED2FE" w:rsidR="00B37607" w:rsidRPr="005A7AA9" w:rsidRDefault="00B37607" w:rsidP="00B37607">
      <w:pPr>
        <w:pStyle w:val="NormaleWeb"/>
        <w:shd w:val="clear" w:color="auto" w:fill="FFFFFF"/>
        <w:spacing w:before="0" w:beforeAutospacing="0" w:after="0" w:afterAutospacing="0"/>
        <w:jc w:val="both"/>
        <w:rPr>
          <w:rFonts w:ascii="Bookman Old Style" w:hAnsi="Bookman Old Style"/>
          <w:color w:val="000000"/>
        </w:rPr>
      </w:pPr>
      <w:r w:rsidRPr="005A7AA9">
        <w:rPr>
          <w:rFonts w:ascii="Bookman Old Style" w:hAnsi="Bookman Old Style"/>
          <w:color w:val="000000"/>
        </w:rPr>
        <w:t xml:space="preserve">“y) Durante la sospensione dei servizi educativi e scolastici, di cui all'art 2 del decreto legislativo 13 aprile 2017, n. 65, disposta con i provvedimenti adottati ai sensi dell’art.3 c. 1 del D.L. del 23 febbraio 2020 n.6, considerata l’emergenza di protezione civile e il conseguente stato di necessità, le pubbliche amministrazioni possono fornire, tenuto conto del personale disponibile, già impiegato in tali servizi, anche se dipendente da soggetti che operano in convenzione, concessione o appalto, prestazioni in forme individuali domiciliari, secondo </w:t>
      </w:r>
      <w:bookmarkStart w:id="14" w:name="_Hlk34729573"/>
      <w:r w:rsidRPr="005A7AA9">
        <w:rPr>
          <w:rFonts w:ascii="Bookman Old Style" w:hAnsi="Bookman Old Style"/>
          <w:color w:val="000000"/>
        </w:rPr>
        <w:t>priorità individuate dall’amministrazione competente,</w:t>
      </w:r>
      <w:bookmarkEnd w:id="14"/>
      <w:r w:rsidRPr="005A7AA9">
        <w:rPr>
          <w:rFonts w:ascii="Bookman Old Style" w:hAnsi="Bookman Old Style"/>
          <w:color w:val="000000"/>
        </w:rPr>
        <w:t xml:space="preserve"> impiegando i medesimi operatori ed i fondi ordinari destinati a tale finalità, alle stesse condizioni assicurative sinora previsti, anche in deroga a eventuali clausole contrattuali, convenzionali, concessorie che non prevedano o non renderebbero possibile tale modalità di effettuazione delle prestazioni".</w:t>
      </w:r>
    </w:p>
    <w:p w14:paraId="1ABF6ECA" w14:textId="12FCA70C" w:rsidR="005D1C43" w:rsidRPr="005A7AA9" w:rsidRDefault="005D1C43" w:rsidP="005D1C43">
      <w:pPr>
        <w:spacing w:after="120" w:line="264" w:lineRule="auto"/>
        <w:rPr>
          <w:rFonts w:ascii="Bookman Old Style" w:hAnsi="Bookman Old Style"/>
          <w:lang w:val="it-IT"/>
        </w:rPr>
      </w:pPr>
    </w:p>
    <w:p w14:paraId="01A13255" w14:textId="7EE13A68" w:rsidR="00B37607" w:rsidRPr="005A7AA9" w:rsidRDefault="00B37607" w:rsidP="00B37607">
      <w:pPr>
        <w:spacing w:after="120" w:line="264" w:lineRule="auto"/>
        <w:jc w:val="center"/>
        <w:rPr>
          <w:rFonts w:ascii="Bookman Old Style" w:hAnsi="Bookman Old Style"/>
          <w:b/>
          <w:bCs/>
          <w:lang w:val="it-IT"/>
        </w:rPr>
      </w:pPr>
      <w:r w:rsidRPr="005A7AA9">
        <w:rPr>
          <w:rFonts w:ascii="Bookman Old Style" w:hAnsi="Bookman Old Style"/>
          <w:b/>
          <w:bCs/>
          <w:lang w:val="it-IT"/>
        </w:rPr>
        <w:t>Motivazione</w:t>
      </w:r>
    </w:p>
    <w:p w14:paraId="512A89F7" w14:textId="76BE0C1F" w:rsidR="00B37607" w:rsidRDefault="00B37607" w:rsidP="005A7AA9">
      <w:pPr>
        <w:spacing w:after="120" w:line="264" w:lineRule="auto"/>
        <w:jc w:val="both"/>
        <w:rPr>
          <w:rFonts w:ascii="Bookman Old Style" w:hAnsi="Bookman Old Style"/>
          <w:i/>
          <w:iCs/>
          <w:color w:val="000000"/>
          <w:lang w:val="it-IT"/>
        </w:rPr>
      </w:pPr>
      <w:r w:rsidRPr="005A7AA9">
        <w:rPr>
          <w:rFonts w:ascii="Bookman Old Style" w:hAnsi="Bookman Old Style"/>
          <w:i/>
          <w:iCs/>
          <w:lang w:val="it-IT"/>
        </w:rPr>
        <w:t>La norma consente</w:t>
      </w:r>
      <w:r w:rsidR="005A7AA9" w:rsidRPr="005A7AA9">
        <w:rPr>
          <w:rFonts w:ascii="Bookman Old Style" w:hAnsi="Bookman Old Style"/>
          <w:i/>
          <w:iCs/>
          <w:lang w:val="it-IT"/>
        </w:rPr>
        <w:t xml:space="preserve"> di impiegare il personale dipendente di società e imprese che operano </w:t>
      </w:r>
      <w:r w:rsidR="005A7AA9" w:rsidRPr="005A7AA9">
        <w:rPr>
          <w:rFonts w:ascii="Bookman Old Style" w:hAnsi="Bookman Old Style"/>
          <w:i/>
          <w:iCs/>
          <w:color w:val="000000"/>
          <w:lang w:val="it-IT"/>
        </w:rPr>
        <w:t>in convenzione, concessione o appalto per i servizi educativi e scolastici, attualmente sospesi, anche per altre prestazioni della pubblica amministrazione secondo priorità individuate dall’amministrazione competente.</w:t>
      </w:r>
    </w:p>
    <w:p w14:paraId="73E3ED01" w14:textId="0A08475D" w:rsidR="00222D9E" w:rsidRDefault="00222D9E" w:rsidP="005A7AA9">
      <w:pPr>
        <w:spacing w:after="120" w:line="264" w:lineRule="auto"/>
        <w:jc w:val="both"/>
        <w:rPr>
          <w:rFonts w:ascii="Bookman Old Style" w:hAnsi="Bookman Old Style"/>
          <w:i/>
          <w:iCs/>
          <w:color w:val="000000"/>
          <w:lang w:val="it-IT"/>
        </w:rPr>
      </w:pPr>
    </w:p>
    <w:p w14:paraId="237844BC" w14:textId="77777777" w:rsidR="00222D9E" w:rsidRPr="00222D9E" w:rsidRDefault="00222D9E" w:rsidP="00222D9E">
      <w:pPr>
        <w:keepNext/>
        <w:keepLines/>
        <w:spacing w:before="40" w:after="0"/>
        <w:jc w:val="both"/>
        <w:outlineLvl w:val="1"/>
        <w:rPr>
          <w:rFonts w:ascii="Bookman Old Style" w:eastAsiaTheme="majorEastAsia" w:hAnsi="Bookman Old Style" w:cstheme="majorBidi"/>
          <w:b/>
          <w:bCs/>
          <w:color w:val="365F91" w:themeColor="accent1" w:themeShade="BF"/>
          <w:sz w:val="26"/>
          <w:szCs w:val="26"/>
          <w:shd w:val="clear" w:color="auto" w:fill="F9F8F4"/>
          <w:lang w:val="it-IT"/>
        </w:rPr>
      </w:pPr>
      <w:bookmarkStart w:id="15" w:name="_Toc34733937"/>
      <w:r w:rsidRPr="00222D9E">
        <w:rPr>
          <w:rFonts w:ascii="Bookman Old Style" w:eastAsiaTheme="majorEastAsia" w:hAnsi="Bookman Old Style" w:cstheme="majorBidi"/>
          <w:b/>
          <w:bCs/>
          <w:color w:val="365F91" w:themeColor="accent1" w:themeShade="BF"/>
          <w:sz w:val="26"/>
          <w:szCs w:val="26"/>
          <w:shd w:val="clear" w:color="auto" w:fill="F9F8F4"/>
          <w:lang w:val="it-IT"/>
        </w:rPr>
        <w:t>Norma su assunzioni a tempo determinato in deroga al c.d. decreto dignità per garantire lo svolgimento dei Servizi pubblici essenziali</w:t>
      </w:r>
      <w:bookmarkEnd w:id="15"/>
      <w:r w:rsidRPr="00222D9E">
        <w:rPr>
          <w:rFonts w:ascii="Bookman Old Style" w:eastAsiaTheme="majorEastAsia" w:hAnsi="Bookman Old Style" w:cstheme="majorBidi"/>
          <w:b/>
          <w:bCs/>
          <w:color w:val="365F91" w:themeColor="accent1" w:themeShade="BF"/>
          <w:sz w:val="26"/>
          <w:szCs w:val="26"/>
          <w:shd w:val="clear" w:color="auto" w:fill="F9F8F4"/>
          <w:lang w:val="it-IT"/>
        </w:rPr>
        <w:t xml:space="preserve"> </w:t>
      </w:r>
    </w:p>
    <w:p w14:paraId="57F19CC3" w14:textId="77777777" w:rsidR="00222D9E" w:rsidRDefault="00222D9E" w:rsidP="00222D9E"/>
    <w:p w14:paraId="6B17D515" w14:textId="77777777" w:rsidR="00222D9E" w:rsidRPr="00222D9E" w:rsidRDefault="00222D9E" w:rsidP="00222D9E">
      <w:pPr>
        <w:rPr>
          <w:rFonts w:ascii="Bookman Old Style" w:hAnsi="Bookman Old Style"/>
          <w:i/>
          <w:iCs/>
          <w:lang w:val="it-IT"/>
        </w:rPr>
      </w:pPr>
      <w:r w:rsidRPr="00222D9E">
        <w:rPr>
          <w:rFonts w:ascii="Bookman Old Style" w:hAnsi="Bookman Old Style"/>
          <w:i/>
          <w:iCs/>
          <w:lang w:val="it-IT"/>
        </w:rPr>
        <w:t>Inserire il seguente comma:</w:t>
      </w:r>
    </w:p>
    <w:p w14:paraId="0C566438" w14:textId="77777777" w:rsidR="00222D9E" w:rsidRPr="00222D9E" w:rsidRDefault="00222D9E" w:rsidP="00222D9E">
      <w:pPr>
        <w:pStyle w:val="Paragrafoelenco"/>
        <w:numPr>
          <w:ilvl w:val="0"/>
          <w:numId w:val="8"/>
        </w:numPr>
        <w:jc w:val="both"/>
        <w:rPr>
          <w:rFonts w:ascii="Bookman Old Style" w:hAnsi="Bookman Old Style"/>
          <w:lang w:val="it-IT"/>
        </w:rPr>
      </w:pPr>
      <w:r w:rsidRPr="00222D9E">
        <w:rPr>
          <w:rFonts w:ascii="Bookman Old Style" w:hAnsi="Bookman Old Style"/>
          <w:lang w:val="it-IT"/>
        </w:rPr>
        <w:t>Al fine di garantire la continuità nell’erogazione di servizi pubblici essenziali sull’intero territorio nazionale, in considerazione dello stato di emergenza epidemiologica da COVID-19  di cui al DPCM 9 marzo 2020, in deroga all’articolo 19 commi 1), 1 bis), 2) e 3) del decreto legislativo 15 giugno 2015, n. 81, come modificato</w:t>
      </w:r>
      <w:r w:rsidRPr="00222D9E">
        <w:rPr>
          <w:rFonts w:ascii="Bookman Old Style" w:hAnsi="Bookman Old Style"/>
          <w:color w:val="000000"/>
          <w:shd w:val="clear" w:color="auto" w:fill="F9F8F4"/>
          <w:lang w:val="it-IT"/>
        </w:rPr>
        <w:t xml:space="preserve"> dall’articolo 1 del </w:t>
      </w:r>
      <w:r w:rsidRPr="00222D9E">
        <w:rPr>
          <w:rFonts w:ascii="Bookman Old Style" w:hAnsi="Bookman Old Style"/>
          <w:lang w:val="it-IT"/>
        </w:rPr>
        <w:t>decreto-legge del 12 luglio 2018 n. 87, in via straordinaria, i gestori di servizi pubblici essenziali e locali possono assumere dipendenti con contratto a termine, per far fronte a temporanee carenze di organico che mettono a rischio lo svolgimento le attività di cui allo specifico servizio pubblico.</w:t>
      </w:r>
    </w:p>
    <w:p w14:paraId="694F66DF" w14:textId="1F6FBE99" w:rsidR="00222D9E" w:rsidRPr="00222D9E" w:rsidRDefault="00222D9E" w:rsidP="00222D9E">
      <w:pPr>
        <w:pStyle w:val="Paragrafoelenco"/>
        <w:jc w:val="both"/>
        <w:rPr>
          <w:rFonts w:ascii="Bookman Old Style" w:hAnsi="Bookman Old Style"/>
          <w:lang w:val="it-IT"/>
        </w:rPr>
      </w:pPr>
      <w:r w:rsidRPr="00222D9E">
        <w:rPr>
          <w:rFonts w:ascii="Bookman Old Style" w:hAnsi="Bookman Old Style"/>
          <w:lang w:val="it-IT"/>
        </w:rPr>
        <w:t xml:space="preserve">L’assunzione del personale di cui al periodo precedente avviene anche ricorrendo alle modalità di somministrazione di </w:t>
      </w:r>
      <w:r>
        <w:rPr>
          <w:rFonts w:ascii="Bookman Old Style" w:hAnsi="Bookman Old Style"/>
          <w:lang w:val="it-IT"/>
        </w:rPr>
        <w:t>c</w:t>
      </w:r>
      <w:r w:rsidRPr="00222D9E">
        <w:rPr>
          <w:rFonts w:ascii="Bookman Old Style" w:hAnsi="Bookman Old Style"/>
          <w:lang w:val="it-IT"/>
        </w:rPr>
        <w:t xml:space="preserve">ui alle disposizioni del Capo V del medesimo decreto legislativo 15 giugno 2015, n. 81. Il contratto effettuato ai sensi delle presenti disposizioni ha una durata pari al periodo di sostituzione del personale </w:t>
      </w:r>
      <w:r w:rsidRPr="00222D9E">
        <w:rPr>
          <w:rFonts w:ascii="Bookman Old Style" w:hAnsi="Bookman Old Style"/>
          <w:lang w:val="it-IT"/>
        </w:rPr>
        <w:lastRenderedPageBreak/>
        <w:t xml:space="preserve">indisposto ovvero fino al termine della situazione di emergenza stabilita con il richiamato Dpcm, incluse eventuali proroghe.  </w:t>
      </w:r>
    </w:p>
    <w:p w14:paraId="262A7180" w14:textId="77777777" w:rsidR="00222D9E" w:rsidRPr="00222D9E" w:rsidRDefault="00222D9E" w:rsidP="00222D9E">
      <w:pPr>
        <w:rPr>
          <w:rFonts w:ascii="Bookman Old Style" w:hAnsi="Bookman Old Style"/>
          <w:b/>
          <w:bCs/>
          <w:lang w:val="it-IT"/>
        </w:rPr>
      </w:pPr>
    </w:p>
    <w:p w14:paraId="4550F1F9" w14:textId="77777777" w:rsidR="00222D9E" w:rsidRPr="00222D9E" w:rsidRDefault="00222D9E" w:rsidP="00222D9E">
      <w:pPr>
        <w:jc w:val="center"/>
        <w:rPr>
          <w:rFonts w:ascii="Bookman Old Style" w:hAnsi="Bookman Old Style"/>
          <w:b/>
          <w:bCs/>
          <w:lang w:val="it-IT"/>
        </w:rPr>
      </w:pPr>
      <w:r w:rsidRPr="00222D9E">
        <w:rPr>
          <w:rFonts w:ascii="Bookman Old Style" w:hAnsi="Bookman Old Style"/>
          <w:b/>
          <w:bCs/>
          <w:lang w:val="it-IT"/>
        </w:rPr>
        <w:t>Motivazione</w:t>
      </w:r>
    </w:p>
    <w:p w14:paraId="4D5FB952" w14:textId="77777777" w:rsidR="00222D9E" w:rsidRPr="00222D9E" w:rsidRDefault="00222D9E" w:rsidP="00222D9E">
      <w:pPr>
        <w:jc w:val="both"/>
        <w:rPr>
          <w:rFonts w:ascii="Bookman Old Style" w:hAnsi="Bookman Old Style"/>
          <w:i/>
          <w:iCs/>
          <w:lang w:val="it-IT"/>
        </w:rPr>
      </w:pPr>
      <w:r w:rsidRPr="00222D9E">
        <w:rPr>
          <w:rFonts w:ascii="Bookman Old Style" w:hAnsi="Bookman Old Style"/>
          <w:i/>
          <w:iCs/>
          <w:lang w:val="it-IT"/>
        </w:rPr>
        <w:t>La proposta emendativa si rende necessaria al fine di consentire ai gestori di</w:t>
      </w:r>
      <w:r w:rsidRPr="00222D9E">
        <w:rPr>
          <w:rFonts w:ascii="Bookman Old Style" w:hAnsi="Bookman Old Style"/>
          <w:b/>
          <w:bCs/>
          <w:i/>
          <w:iCs/>
          <w:lang w:val="it-IT"/>
        </w:rPr>
        <w:t xml:space="preserve"> </w:t>
      </w:r>
      <w:r w:rsidRPr="00222D9E">
        <w:rPr>
          <w:rFonts w:ascii="Bookman Old Style" w:hAnsi="Bookman Old Style"/>
          <w:i/>
          <w:iCs/>
          <w:lang w:val="it-IT"/>
        </w:rPr>
        <w:t xml:space="preserve">servizi pubblici essenziali (trasporto, igiene urbana, assistenza </w:t>
      </w:r>
      <w:proofErr w:type="gramStart"/>
      <w:r w:rsidRPr="00222D9E">
        <w:rPr>
          <w:rFonts w:ascii="Bookman Old Style" w:hAnsi="Bookman Old Style"/>
          <w:i/>
          <w:iCs/>
          <w:lang w:val="it-IT"/>
        </w:rPr>
        <w:t>socio-sanitaria</w:t>
      </w:r>
      <w:proofErr w:type="gramEnd"/>
      <w:r w:rsidRPr="00222D9E">
        <w:rPr>
          <w:rFonts w:ascii="Bookman Old Style" w:hAnsi="Bookman Old Style"/>
          <w:i/>
          <w:iCs/>
          <w:lang w:val="it-IT"/>
        </w:rPr>
        <w:t>, ecc.), in via straordinaria - in considerazione della fese emergenziale in essere - di assumere dipendenti con contratto a termine, per far fronte a temporanee carenze di organico che mettono a rischio lo svolgimento le attività di cui allo specifico servizio pubblico essenziale e locale. Ciò è indispensabile per garantire lo svolgimento di servizi costituzionalmente garantiti, dell’utenza, consentendo, in via straordinaria, di ricorrere a forme contrattuali flessibili, in deroga alle disposizioni di cui al decreto legislativo 15 giugno 2015, n. 81 come modificato</w:t>
      </w:r>
      <w:r w:rsidRPr="00222D9E">
        <w:rPr>
          <w:rFonts w:ascii="Bookman Old Style" w:hAnsi="Bookman Old Style"/>
          <w:i/>
          <w:iCs/>
          <w:color w:val="000000"/>
          <w:shd w:val="clear" w:color="auto" w:fill="F9F8F4"/>
          <w:lang w:val="it-IT"/>
        </w:rPr>
        <w:t xml:space="preserve"> dal </w:t>
      </w:r>
      <w:r w:rsidRPr="00222D9E">
        <w:rPr>
          <w:rFonts w:ascii="Bookman Old Style" w:hAnsi="Bookman Old Style"/>
          <w:i/>
          <w:iCs/>
          <w:lang w:val="it-IT"/>
        </w:rPr>
        <w:t>decreto-legge del 12 luglio 2018 n. 87 che avevano limitato i contratti a tempo determinato a non oltre 24 mesi, in molti casi scaduti o in scadenza. La durata di tali contratti può coincidere con il periodo di indisponibilità dei dipendenti da sostituire ovvero con la durata della situazione emergenziale in essere ed eventuali relative proroghe.</w:t>
      </w:r>
    </w:p>
    <w:p w14:paraId="7AA661F8" w14:textId="29ED1966" w:rsidR="00222D9E" w:rsidRDefault="00222D9E" w:rsidP="005A7AA9">
      <w:pPr>
        <w:spacing w:after="120" w:line="264" w:lineRule="auto"/>
        <w:jc w:val="both"/>
        <w:rPr>
          <w:rFonts w:ascii="Bookman Old Style" w:hAnsi="Bookman Old Style"/>
          <w:i/>
          <w:iCs/>
          <w:color w:val="000000"/>
          <w:lang w:val="it-IT"/>
        </w:rPr>
      </w:pPr>
    </w:p>
    <w:p w14:paraId="07F423D1" w14:textId="77777777" w:rsidR="00222D9E" w:rsidRDefault="00222D9E" w:rsidP="005A7AA9">
      <w:pPr>
        <w:spacing w:after="120" w:line="264" w:lineRule="auto"/>
        <w:jc w:val="both"/>
        <w:rPr>
          <w:rFonts w:ascii="Bookman Old Style" w:hAnsi="Bookman Old Style"/>
          <w:i/>
          <w:iCs/>
          <w:color w:val="000000"/>
          <w:lang w:val="it-IT"/>
        </w:rPr>
      </w:pPr>
    </w:p>
    <w:p w14:paraId="3D0A0005" w14:textId="77777777" w:rsidR="005D1C43" w:rsidRPr="005D1C43" w:rsidRDefault="005D1C43" w:rsidP="005D1C43">
      <w:pPr>
        <w:pStyle w:val="Titolo1"/>
        <w:numPr>
          <w:ilvl w:val="0"/>
          <w:numId w:val="6"/>
        </w:numPr>
        <w:rPr>
          <w:rFonts w:ascii="Bookman Old Style" w:hAnsi="Bookman Old Style"/>
        </w:rPr>
      </w:pPr>
      <w:bookmarkStart w:id="16" w:name="_Toc34733938"/>
      <w:proofErr w:type="spellStart"/>
      <w:r w:rsidRPr="005D1C43">
        <w:rPr>
          <w:rFonts w:ascii="Bookman Old Style" w:hAnsi="Bookman Old Style"/>
        </w:rPr>
        <w:t>Status</w:t>
      </w:r>
      <w:proofErr w:type="spellEnd"/>
      <w:r w:rsidRPr="005D1C43">
        <w:rPr>
          <w:rFonts w:ascii="Bookman Old Style" w:hAnsi="Bookman Old Style"/>
        </w:rPr>
        <w:t xml:space="preserve"> </w:t>
      </w:r>
      <w:proofErr w:type="spellStart"/>
      <w:r w:rsidRPr="005D1C43">
        <w:rPr>
          <w:rFonts w:ascii="Bookman Old Style" w:hAnsi="Bookman Old Style"/>
        </w:rPr>
        <w:t>amministratori</w:t>
      </w:r>
      <w:proofErr w:type="spellEnd"/>
      <w:r w:rsidRPr="005D1C43">
        <w:rPr>
          <w:rFonts w:ascii="Bookman Old Style" w:hAnsi="Bookman Old Style"/>
        </w:rPr>
        <w:t xml:space="preserve"> </w:t>
      </w:r>
      <w:proofErr w:type="spellStart"/>
      <w:r w:rsidRPr="005D1C43">
        <w:rPr>
          <w:rFonts w:ascii="Bookman Old Style" w:hAnsi="Bookman Old Style"/>
        </w:rPr>
        <w:t>locali</w:t>
      </w:r>
      <w:bookmarkEnd w:id="16"/>
      <w:proofErr w:type="spellEnd"/>
    </w:p>
    <w:p w14:paraId="43AF81FA" w14:textId="77777777" w:rsidR="005D1C43" w:rsidRPr="005D1C43" w:rsidRDefault="005D1C43" w:rsidP="005D1C43">
      <w:pPr>
        <w:spacing w:after="0"/>
        <w:rPr>
          <w:rFonts w:ascii="Bookman Old Style" w:hAnsi="Bookman Old Style"/>
          <w:i/>
          <w:iCs/>
          <w:lang w:val="it-IT"/>
        </w:rPr>
      </w:pPr>
    </w:p>
    <w:p w14:paraId="3F1A3C92" w14:textId="77777777" w:rsidR="005D1C43" w:rsidRPr="005D1C43" w:rsidRDefault="005D1C43" w:rsidP="005D1C43">
      <w:pPr>
        <w:spacing w:after="0"/>
        <w:jc w:val="center"/>
        <w:rPr>
          <w:rFonts w:ascii="Bookman Old Style" w:hAnsi="Bookman Old Style"/>
          <w:i/>
          <w:iCs/>
          <w:lang w:val="it-IT"/>
        </w:rPr>
      </w:pPr>
    </w:p>
    <w:p w14:paraId="6C928454" w14:textId="77777777" w:rsidR="005D1C43" w:rsidRPr="005D1C43" w:rsidRDefault="005D1C43" w:rsidP="005D1C43">
      <w:pPr>
        <w:spacing w:after="0"/>
        <w:rPr>
          <w:rFonts w:ascii="Bookman Old Style" w:hAnsi="Bookman Old Style"/>
          <w:i/>
          <w:iCs/>
          <w:lang w:val="it-IT"/>
        </w:rPr>
      </w:pPr>
      <w:r w:rsidRPr="005D1C43">
        <w:rPr>
          <w:rFonts w:ascii="Bookman Old Style" w:hAnsi="Bookman Old Style"/>
          <w:i/>
          <w:iCs/>
          <w:lang w:val="it-IT"/>
        </w:rPr>
        <w:t>Aggiungere il seguente articolo:</w:t>
      </w:r>
    </w:p>
    <w:p w14:paraId="4BEB7BCF" w14:textId="77777777" w:rsidR="005D1C43" w:rsidRPr="005D1C43" w:rsidRDefault="005D1C43" w:rsidP="005D1C43">
      <w:pPr>
        <w:keepNext/>
        <w:keepLines/>
        <w:spacing w:before="40" w:after="0"/>
        <w:outlineLvl w:val="1"/>
        <w:rPr>
          <w:rFonts w:ascii="Bookman Old Style" w:eastAsiaTheme="majorEastAsia" w:hAnsi="Bookman Old Style" w:cstheme="majorBidi"/>
          <w:b/>
          <w:bCs/>
          <w:color w:val="365F91" w:themeColor="accent1" w:themeShade="BF"/>
          <w:sz w:val="26"/>
          <w:szCs w:val="26"/>
          <w:shd w:val="clear" w:color="auto" w:fill="F9F8F4"/>
          <w:lang w:val="it-IT"/>
        </w:rPr>
      </w:pPr>
      <w:bookmarkStart w:id="17" w:name="_Toc34733939"/>
      <w:r w:rsidRPr="005D1C43">
        <w:rPr>
          <w:rFonts w:ascii="Bookman Old Style" w:eastAsiaTheme="majorEastAsia" w:hAnsi="Bookman Old Style" w:cstheme="majorBidi"/>
          <w:b/>
          <w:bCs/>
          <w:color w:val="365F91" w:themeColor="accent1" w:themeShade="BF"/>
          <w:sz w:val="26"/>
          <w:szCs w:val="26"/>
          <w:shd w:val="clear" w:color="auto" w:fill="F9F8F4"/>
          <w:lang w:val="it-IT"/>
        </w:rPr>
        <w:t>Permessi amministratori locali</w:t>
      </w:r>
      <w:bookmarkEnd w:id="17"/>
    </w:p>
    <w:p w14:paraId="23F98041" w14:textId="77777777" w:rsidR="005D1C43" w:rsidRPr="005D1C43" w:rsidRDefault="005D1C43" w:rsidP="005D1C43">
      <w:pPr>
        <w:spacing w:after="0"/>
        <w:jc w:val="center"/>
        <w:rPr>
          <w:rFonts w:ascii="Bookman Old Style" w:eastAsiaTheme="majorEastAsia" w:hAnsi="Bookman Old Style" w:cstheme="majorBidi"/>
          <w:color w:val="365F91" w:themeColor="accent1" w:themeShade="BF"/>
          <w:sz w:val="26"/>
          <w:szCs w:val="26"/>
          <w:shd w:val="clear" w:color="auto" w:fill="F9F8F4"/>
          <w:lang w:val="it-IT"/>
        </w:rPr>
      </w:pPr>
    </w:p>
    <w:p w14:paraId="35B9FF1A" w14:textId="77777777" w:rsidR="005D1C43" w:rsidRPr="005D1C43" w:rsidRDefault="005D1C43" w:rsidP="005D1C43">
      <w:pPr>
        <w:jc w:val="both"/>
        <w:rPr>
          <w:rFonts w:ascii="Bookman Old Style" w:hAnsi="Bookman Old Style"/>
          <w:shd w:val="clear" w:color="auto" w:fill="F9F8F4"/>
          <w:lang w:val="it-IT"/>
        </w:rPr>
      </w:pPr>
      <w:r w:rsidRPr="005D1C43">
        <w:rPr>
          <w:rFonts w:ascii="Bookman Old Style" w:hAnsi="Bookman Old Style"/>
          <w:lang w:val="it-IT"/>
        </w:rPr>
        <w:t xml:space="preserve">A seguito dell’emergenza epidemiologica da COVID-19, su tutto il territorio nazionale e fino alla decretazione di fine emergenza, i permessi di cui all’articolo 79, comma 4, del testo unico delle leggi sull’ordinamento degli enti locali di cui al decreto legislativo 18 agosto 2000, n. 267, sono elevati a 96 ore lavorative al mese per i </w:t>
      </w:r>
      <w:r w:rsidRPr="005D1C43">
        <w:rPr>
          <w:rFonts w:ascii="Bookman Old Style" w:eastAsia="Times New Roman" w:hAnsi="Bookman Old Style"/>
          <w:lang w:val="it-IT"/>
        </w:rPr>
        <w:t xml:space="preserve">sindaci, gli assessori, i presidenti dei consigli </w:t>
      </w:r>
      <w:r w:rsidRPr="005D1C43">
        <w:rPr>
          <w:rFonts w:ascii="Bookman Old Style" w:hAnsi="Bookman Old Style"/>
          <w:lang w:val="it-IT"/>
        </w:rPr>
        <w:t>comunali.</w:t>
      </w:r>
    </w:p>
    <w:p w14:paraId="3B7C58D8" w14:textId="77777777" w:rsidR="005D1C43" w:rsidRPr="005D1C43" w:rsidRDefault="005D1C43" w:rsidP="005D1C43">
      <w:pPr>
        <w:spacing w:after="0"/>
        <w:contextualSpacing/>
        <w:jc w:val="center"/>
        <w:rPr>
          <w:rFonts w:ascii="Bookman Old Style" w:hAnsi="Bookman Old Style"/>
          <w:b/>
          <w:bCs/>
          <w:lang w:val="it-IT"/>
        </w:rPr>
      </w:pPr>
    </w:p>
    <w:p w14:paraId="2C692C7D" w14:textId="77777777" w:rsidR="005D1C43" w:rsidRPr="005D1C43" w:rsidRDefault="005D1C43" w:rsidP="005D1C43">
      <w:pPr>
        <w:spacing w:after="0"/>
        <w:contextualSpacing/>
        <w:jc w:val="center"/>
        <w:rPr>
          <w:rFonts w:ascii="Bookman Old Style" w:hAnsi="Bookman Old Style"/>
          <w:b/>
          <w:bCs/>
          <w:lang w:val="it-IT"/>
        </w:rPr>
      </w:pPr>
      <w:r w:rsidRPr="005D1C43">
        <w:rPr>
          <w:rFonts w:ascii="Bookman Old Style" w:hAnsi="Bookman Old Style"/>
          <w:b/>
          <w:bCs/>
          <w:lang w:val="it-IT"/>
        </w:rPr>
        <w:t>Motivazione</w:t>
      </w:r>
    </w:p>
    <w:p w14:paraId="59DC7EF7" w14:textId="77777777" w:rsidR="005D1C43" w:rsidRPr="005D1C43" w:rsidRDefault="005D1C43" w:rsidP="005D1C43">
      <w:pPr>
        <w:spacing w:after="0"/>
        <w:contextualSpacing/>
        <w:jc w:val="center"/>
        <w:rPr>
          <w:rFonts w:ascii="Bookman Old Style" w:hAnsi="Bookman Old Style"/>
          <w:lang w:val="it-IT"/>
        </w:rPr>
      </w:pPr>
    </w:p>
    <w:p w14:paraId="7AFFB579" w14:textId="77777777" w:rsidR="005D1C43" w:rsidRPr="005D1C43" w:rsidRDefault="005D1C43" w:rsidP="005D1C43">
      <w:pPr>
        <w:jc w:val="both"/>
        <w:rPr>
          <w:rFonts w:ascii="Bookman Old Style" w:hAnsi="Bookman Old Style"/>
          <w:i/>
          <w:iCs/>
          <w:lang w:val="it-IT"/>
        </w:rPr>
      </w:pPr>
      <w:r w:rsidRPr="005D1C43">
        <w:rPr>
          <w:rFonts w:ascii="Bookman Old Style" w:hAnsi="Bookman Old Style"/>
          <w:i/>
          <w:iCs/>
          <w:lang w:val="it-IT"/>
        </w:rPr>
        <w:t>La proposta emendativa ha la finalità di consentire agli amministratori locali di poter fruire di un maggior numero di ore di permessi e di licenze per poter seguire le difficili fasi dell’emergenza epidemiologica da COVID-19.</w:t>
      </w:r>
    </w:p>
    <w:p w14:paraId="128F4FA6" w14:textId="77777777" w:rsidR="002964EC" w:rsidRPr="005A7AA9" w:rsidRDefault="002964EC" w:rsidP="002964EC">
      <w:pPr>
        <w:spacing w:after="120" w:line="264" w:lineRule="auto"/>
        <w:rPr>
          <w:rFonts w:ascii="Bookman Old Style" w:hAnsi="Bookman Old Style"/>
        </w:rPr>
      </w:pPr>
    </w:p>
    <w:p w14:paraId="5DED8B69" w14:textId="77777777" w:rsidR="00086755" w:rsidRPr="00222D9E" w:rsidRDefault="00086755" w:rsidP="002964EC">
      <w:pPr>
        <w:spacing w:after="120" w:line="264" w:lineRule="auto"/>
        <w:jc w:val="both"/>
        <w:rPr>
          <w:rFonts w:ascii="Bookman Old Style" w:eastAsia="Times New Roman" w:hAnsi="Bookman Old Style" w:cs="Arial"/>
          <w:color w:val="222222"/>
          <w:sz w:val="21"/>
          <w:szCs w:val="21"/>
          <w:shd w:val="clear" w:color="auto" w:fill="FFFFFF"/>
          <w:lang w:val="it-IT" w:eastAsia="it-IT"/>
        </w:rPr>
      </w:pPr>
    </w:p>
    <w:sectPr w:rsidR="00086755" w:rsidRPr="00222D9E" w:rsidSect="00086755">
      <w:headerReference w:type="default" r:id="rId10"/>
      <w:footerReference w:type="default" r:id="rId11"/>
      <w:pgSz w:w="11906" w:h="16838"/>
      <w:pgMar w:top="2127" w:right="1134" w:bottom="851" w:left="1134" w:header="426"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5B17E" w14:textId="77777777" w:rsidR="009A4DD1" w:rsidRDefault="009A4DD1" w:rsidP="0028190E">
      <w:pPr>
        <w:spacing w:after="0" w:line="240" w:lineRule="auto"/>
      </w:pPr>
      <w:r>
        <w:separator/>
      </w:r>
    </w:p>
  </w:endnote>
  <w:endnote w:type="continuationSeparator" w:id="0">
    <w:p w14:paraId="4AA1DB08" w14:textId="77777777" w:rsidR="009A4DD1" w:rsidRDefault="009A4DD1" w:rsidP="0028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C91D3" w14:textId="77777777" w:rsidR="00086755" w:rsidRDefault="00086755">
    <w:pPr>
      <w:pStyle w:val="Pidipagina"/>
      <w:jc w:val="right"/>
    </w:pPr>
  </w:p>
  <w:sdt>
    <w:sdtPr>
      <w:id w:val="207386616"/>
      <w:docPartObj>
        <w:docPartGallery w:val="Page Numbers (Bottom of Page)"/>
        <w:docPartUnique/>
      </w:docPartObj>
    </w:sdtPr>
    <w:sdtEndPr/>
    <w:sdtContent>
      <w:p w14:paraId="4566D79D" w14:textId="68D02A1D" w:rsidR="00086755" w:rsidRDefault="00086755">
        <w:pPr>
          <w:pStyle w:val="Pidipagina"/>
          <w:jc w:val="right"/>
        </w:pPr>
        <w:r>
          <w:fldChar w:fldCharType="begin"/>
        </w:r>
        <w:r>
          <w:instrText>PAGE   \* MERGEFORMAT</w:instrText>
        </w:r>
        <w:r>
          <w:fldChar w:fldCharType="separate"/>
        </w:r>
        <w:r>
          <w:rPr>
            <w:lang w:val="it-IT"/>
          </w:rPr>
          <w:t>2</w:t>
        </w:r>
        <w:r>
          <w:fldChar w:fldCharType="end"/>
        </w:r>
      </w:p>
    </w:sdtContent>
  </w:sdt>
  <w:p w14:paraId="7592956B" w14:textId="77777777" w:rsidR="00086755" w:rsidRDefault="000867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06AAD" w14:textId="77777777" w:rsidR="009A4DD1" w:rsidRDefault="009A4DD1" w:rsidP="0028190E">
      <w:pPr>
        <w:spacing w:after="0" w:line="240" w:lineRule="auto"/>
      </w:pPr>
      <w:r>
        <w:separator/>
      </w:r>
    </w:p>
  </w:footnote>
  <w:footnote w:type="continuationSeparator" w:id="0">
    <w:p w14:paraId="090C65F9" w14:textId="77777777" w:rsidR="009A4DD1" w:rsidRDefault="009A4DD1" w:rsidP="00281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BDD2" w14:textId="7D6508BD" w:rsidR="0028190E" w:rsidRPr="0028190E" w:rsidRDefault="0028190E" w:rsidP="0028190E">
    <w:pPr>
      <w:pStyle w:val="Intestazione"/>
      <w:jc w:val="center"/>
    </w:pPr>
    <w:r>
      <w:rPr>
        <w:noProof/>
      </w:rPr>
      <w:drawing>
        <wp:inline distT="0" distB="0" distL="0" distR="0" wp14:anchorId="280D25E2" wp14:editId="6DA2B217">
          <wp:extent cx="583200" cy="862122"/>
          <wp:effectExtent l="0" t="0" r="762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NCI Istituzionale.jpg"/>
                  <pic:cNvPicPr/>
                </pic:nvPicPr>
                <pic:blipFill>
                  <a:blip r:embed="rId1">
                    <a:extLst>
                      <a:ext uri="{28A0092B-C50C-407E-A947-70E740481C1C}">
                        <a14:useLocalDpi xmlns:a14="http://schemas.microsoft.com/office/drawing/2010/main" val="0"/>
                      </a:ext>
                    </a:extLst>
                  </a:blip>
                  <a:stretch>
                    <a:fillRect/>
                  </a:stretch>
                </pic:blipFill>
                <pic:spPr>
                  <a:xfrm>
                    <a:off x="0" y="0"/>
                    <a:ext cx="583200" cy="8621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43E1"/>
    <w:multiLevelType w:val="hybridMultilevel"/>
    <w:tmpl w:val="36B2D8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113E8A"/>
    <w:multiLevelType w:val="hybridMultilevel"/>
    <w:tmpl w:val="13BC940A"/>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58171F3"/>
    <w:multiLevelType w:val="hybridMultilevel"/>
    <w:tmpl w:val="A37EACDE"/>
    <w:lvl w:ilvl="0" w:tplc="CF081C8C">
      <w:start w:val="1"/>
      <w:numFmt w:val="decimal"/>
      <w:lvlText w:val="%1."/>
      <w:lvlJc w:val="left"/>
      <w:pPr>
        <w:ind w:left="720" w:hanging="360"/>
      </w:pPr>
      <w:rPr>
        <w:rFonts w:hint="default"/>
        <w:color w:val="365F91" w:themeColor="accent1" w:themeShade="B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911A08"/>
    <w:multiLevelType w:val="hybridMultilevel"/>
    <w:tmpl w:val="76F058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8C6F87"/>
    <w:multiLevelType w:val="hybridMultilevel"/>
    <w:tmpl w:val="A37EACDE"/>
    <w:lvl w:ilvl="0" w:tplc="CF081C8C">
      <w:start w:val="1"/>
      <w:numFmt w:val="decimal"/>
      <w:lvlText w:val="%1."/>
      <w:lvlJc w:val="left"/>
      <w:pPr>
        <w:ind w:left="720" w:hanging="360"/>
      </w:pPr>
      <w:rPr>
        <w:rFonts w:hint="default"/>
        <w:color w:val="365F91" w:themeColor="accent1" w:themeShade="B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47340C"/>
    <w:multiLevelType w:val="hybridMultilevel"/>
    <w:tmpl w:val="903E2E30"/>
    <w:lvl w:ilvl="0" w:tplc="0410000F">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BF61BAD"/>
    <w:multiLevelType w:val="hybridMultilevel"/>
    <w:tmpl w:val="18D88866"/>
    <w:lvl w:ilvl="0" w:tplc="55041084">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1460DE"/>
    <w:multiLevelType w:val="hybridMultilevel"/>
    <w:tmpl w:val="6BFE593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0NzQ2MTOyALItzZV0lIJTi4sz8/NACoxqATFwKh8sAAAA"/>
  </w:docVars>
  <w:rsids>
    <w:rsidRoot w:val="005F6562"/>
    <w:rsid w:val="00054E8E"/>
    <w:rsid w:val="00086755"/>
    <w:rsid w:val="000D3031"/>
    <w:rsid w:val="00132B03"/>
    <w:rsid w:val="00222D9E"/>
    <w:rsid w:val="00252B4A"/>
    <w:rsid w:val="00254B39"/>
    <w:rsid w:val="0028190E"/>
    <w:rsid w:val="002964EC"/>
    <w:rsid w:val="002A7343"/>
    <w:rsid w:val="00336931"/>
    <w:rsid w:val="00347857"/>
    <w:rsid w:val="003578A2"/>
    <w:rsid w:val="00381F29"/>
    <w:rsid w:val="004B7EA2"/>
    <w:rsid w:val="00532231"/>
    <w:rsid w:val="00575CD4"/>
    <w:rsid w:val="005A7AA9"/>
    <w:rsid w:val="005D1C43"/>
    <w:rsid w:val="005E1472"/>
    <w:rsid w:val="005F6562"/>
    <w:rsid w:val="0060364C"/>
    <w:rsid w:val="0065367D"/>
    <w:rsid w:val="006D3B9F"/>
    <w:rsid w:val="00701377"/>
    <w:rsid w:val="00775A0B"/>
    <w:rsid w:val="00777C97"/>
    <w:rsid w:val="008001B6"/>
    <w:rsid w:val="008B2BCB"/>
    <w:rsid w:val="009A4DD1"/>
    <w:rsid w:val="009F1F8A"/>
    <w:rsid w:val="00AA6C92"/>
    <w:rsid w:val="00B37607"/>
    <w:rsid w:val="00C73056"/>
    <w:rsid w:val="00D20829"/>
    <w:rsid w:val="00D4392E"/>
    <w:rsid w:val="00D57BA1"/>
    <w:rsid w:val="00DB1DEA"/>
    <w:rsid w:val="00DD1BB1"/>
    <w:rsid w:val="00DE7009"/>
    <w:rsid w:val="00ED0FC5"/>
    <w:rsid w:val="00EF0DB5"/>
    <w:rsid w:val="00F81632"/>
    <w:rsid w:val="00FB0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4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2231"/>
  </w:style>
  <w:style w:type="paragraph" w:styleId="Titolo1">
    <w:name w:val="heading 1"/>
    <w:basedOn w:val="Normale"/>
    <w:next w:val="Normale"/>
    <w:link w:val="Titolo1Carattere"/>
    <w:uiPriority w:val="9"/>
    <w:qFormat/>
    <w:rsid w:val="00F816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3369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B7EA2"/>
    <w:pPr>
      <w:ind w:left="720"/>
      <w:contextualSpacing/>
    </w:pPr>
  </w:style>
  <w:style w:type="character" w:styleId="Collegamentoipertestuale">
    <w:name w:val="Hyperlink"/>
    <w:basedOn w:val="Carpredefinitoparagrafo"/>
    <w:uiPriority w:val="99"/>
    <w:unhideWhenUsed/>
    <w:rsid w:val="002A7343"/>
    <w:rPr>
      <w:color w:val="0000FF"/>
      <w:u w:val="single"/>
    </w:rPr>
  </w:style>
  <w:style w:type="paragraph" w:styleId="Intestazione">
    <w:name w:val="header"/>
    <w:basedOn w:val="Normale"/>
    <w:link w:val="IntestazioneCarattere"/>
    <w:uiPriority w:val="99"/>
    <w:unhideWhenUsed/>
    <w:rsid w:val="002819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90E"/>
  </w:style>
  <w:style w:type="paragraph" w:styleId="Pidipagina">
    <w:name w:val="footer"/>
    <w:basedOn w:val="Normale"/>
    <w:link w:val="PidipaginaCarattere"/>
    <w:uiPriority w:val="99"/>
    <w:unhideWhenUsed/>
    <w:rsid w:val="002819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90E"/>
  </w:style>
  <w:style w:type="character" w:customStyle="1" w:styleId="m6911740049013175781linkneltesto">
    <w:name w:val="m_6911740049013175781linkneltesto"/>
    <w:basedOn w:val="Carpredefinitoparagrafo"/>
    <w:rsid w:val="00532231"/>
  </w:style>
  <w:style w:type="character" w:customStyle="1" w:styleId="il">
    <w:name w:val="il"/>
    <w:basedOn w:val="Carpredefinitoparagrafo"/>
    <w:rsid w:val="00532231"/>
  </w:style>
  <w:style w:type="character" w:customStyle="1" w:styleId="Titolo2Carattere">
    <w:name w:val="Titolo 2 Carattere"/>
    <w:basedOn w:val="Carpredefinitoparagrafo"/>
    <w:link w:val="Titolo2"/>
    <w:uiPriority w:val="9"/>
    <w:rsid w:val="00336931"/>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F81632"/>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F81632"/>
    <w:pPr>
      <w:spacing w:line="259" w:lineRule="auto"/>
      <w:outlineLvl w:val="9"/>
    </w:pPr>
    <w:rPr>
      <w:lang w:val="it-IT" w:eastAsia="it-IT"/>
    </w:rPr>
  </w:style>
  <w:style w:type="paragraph" w:styleId="Sommario1">
    <w:name w:val="toc 1"/>
    <w:basedOn w:val="Normale"/>
    <w:next w:val="Normale"/>
    <w:autoRedefine/>
    <w:uiPriority w:val="39"/>
    <w:unhideWhenUsed/>
    <w:rsid w:val="00775A0B"/>
    <w:pPr>
      <w:tabs>
        <w:tab w:val="left" w:pos="440"/>
        <w:tab w:val="right" w:leader="dot" w:pos="9628"/>
      </w:tabs>
      <w:spacing w:after="100"/>
    </w:pPr>
    <w:rPr>
      <w:b/>
      <w:bCs/>
      <w:noProof/>
    </w:rPr>
  </w:style>
  <w:style w:type="paragraph" w:styleId="Sommario2">
    <w:name w:val="toc 2"/>
    <w:basedOn w:val="Normale"/>
    <w:next w:val="Normale"/>
    <w:autoRedefine/>
    <w:uiPriority w:val="39"/>
    <w:unhideWhenUsed/>
    <w:rsid w:val="00F81632"/>
    <w:pPr>
      <w:spacing w:after="100"/>
      <w:ind w:left="220"/>
    </w:pPr>
  </w:style>
  <w:style w:type="paragraph" w:styleId="NormaleWeb">
    <w:name w:val="Normal (Web)"/>
    <w:basedOn w:val="Normale"/>
    <w:uiPriority w:val="99"/>
    <w:semiHidden/>
    <w:unhideWhenUsed/>
    <w:rsid w:val="00B37607"/>
    <w:pPr>
      <w:spacing w:before="100" w:beforeAutospacing="1" w:after="100" w:afterAutospacing="1" w:line="240" w:lineRule="auto"/>
    </w:pPr>
    <w:rPr>
      <w:rFonts w:ascii="Calibri" w:hAnsi="Calibri" w:cs="Calibri"/>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7846">
      <w:bodyDiv w:val="1"/>
      <w:marLeft w:val="0"/>
      <w:marRight w:val="0"/>
      <w:marTop w:val="0"/>
      <w:marBottom w:val="0"/>
      <w:divBdr>
        <w:top w:val="none" w:sz="0" w:space="0" w:color="auto"/>
        <w:left w:val="none" w:sz="0" w:space="0" w:color="auto"/>
        <w:bottom w:val="none" w:sz="0" w:space="0" w:color="auto"/>
        <w:right w:val="none" w:sz="0" w:space="0" w:color="auto"/>
      </w:divBdr>
    </w:div>
    <w:div w:id="159202940">
      <w:bodyDiv w:val="1"/>
      <w:marLeft w:val="0"/>
      <w:marRight w:val="0"/>
      <w:marTop w:val="0"/>
      <w:marBottom w:val="0"/>
      <w:divBdr>
        <w:top w:val="none" w:sz="0" w:space="0" w:color="auto"/>
        <w:left w:val="none" w:sz="0" w:space="0" w:color="auto"/>
        <w:bottom w:val="none" w:sz="0" w:space="0" w:color="auto"/>
        <w:right w:val="none" w:sz="0" w:space="0" w:color="auto"/>
      </w:divBdr>
    </w:div>
    <w:div w:id="1453552379">
      <w:bodyDiv w:val="1"/>
      <w:marLeft w:val="0"/>
      <w:marRight w:val="0"/>
      <w:marTop w:val="0"/>
      <w:marBottom w:val="0"/>
      <w:divBdr>
        <w:top w:val="none" w:sz="0" w:space="0" w:color="auto"/>
        <w:left w:val="none" w:sz="0" w:space="0" w:color="auto"/>
        <w:bottom w:val="none" w:sz="0" w:space="0" w:color="auto"/>
        <w:right w:val="none" w:sz="0" w:space="0" w:color="auto"/>
      </w:divBdr>
    </w:div>
    <w:div w:id="1593782382">
      <w:bodyDiv w:val="1"/>
      <w:marLeft w:val="0"/>
      <w:marRight w:val="0"/>
      <w:marTop w:val="0"/>
      <w:marBottom w:val="0"/>
      <w:divBdr>
        <w:top w:val="none" w:sz="0" w:space="0" w:color="auto"/>
        <w:left w:val="none" w:sz="0" w:space="0" w:color="auto"/>
        <w:bottom w:val="none" w:sz="0" w:space="0" w:color="auto"/>
        <w:right w:val="none" w:sz="0" w:space="0" w:color="auto"/>
      </w:divBdr>
    </w:div>
    <w:div w:id="1608923129">
      <w:bodyDiv w:val="1"/>
      <w:marLeft w:val="0"/>
      <w:marRight w:val="0"/>
      <w:marTop w:val="0"/>
      <w:marBottom w:val="0"/>
      <w:divBdr>
        <w:top w:val="none" w:sz="0" w:space="0" w:color="auto"/>
        <w:left w:val="none" w:sz="0" w:space="0" w:color="auto"/>
        <w:bottom w:val="none" w:sz="0" w:space="0" w:color="auto"/>
        <w:right w:val="none" w:sz="0" w:space="0" w:color="auto"/>
      </w:divBdr>
    </w:div>
    <w:div w:id="209462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661382ART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d01.leggiditalia.it/cgi-bin/FulShow?TIPO=5&amp;NOTXT=1&amp;KEY=01LX0000661382ART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1CC6C-0ABA-412A-9FA5-382BEB32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4241</Words>
  <Characters>24178</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2020-03-10T10:58:00Z</dcterms:created>
  <dcterms:modified xsi:type="dcterms:W3CDTF">2020-03-10T10:58:00Z</dcterms:modified>
</cp:coreProperties>
</file>