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40D0" w14:textId="202BC4A8" w:rsidR="00A17AE4" w:rsidRDefault="000F5171" w:rsidP="00EB2120">
      <w:pPr>
        <w:spacing w:before="240"/>
        <w:ind w:left="357" w:hanging="357"/>
        <w:jc w:val="center"/>
        <w:rPr>
          <w:rFonts w:ascii="Bookman Old Style" w:hAnsi="Bookman Old Style"/>
          <w:b/>
          <w:bCs/>
          <w:sz w:val="28"/>
          <w:szCs w:val="28"/>
        </w:rPr>
      </w:pPr>
      <w:bookmarkStart w:id="0" w:name="_GoBack"/>
      <w:bookmarkEnd w:id="0"/>
      <w:r>
        <w:rPr>
          <w:noProof/>
          <w:lang w:eastAsia="it-IT"/>
        </w:rPr>
        <w:drawing>
          <wp:inline distT="0" distB="0" distL="0" distR="0" wp14:anchorId="4A242750" wp14:editId="61A6A211">
            <wp:extent cx="956931" cy="1414597"/>
            <wp:effectExtent l="0" t="0" r="0" b="0"/>
            <wp:docPr id="183538270" name="Immagine 2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pic:nvPicPr>
                  <pic:blipFill>
                    <a:blip r:embed="rId11">
                      <a:extLst>
                        <a:ext uri="{28A0092B-C50C-407E-A947-70E740481C1C}">
                          <a14:useLocalDpi xmlns:a14="http://schemas.microsoft.com/office/drawing/2010/main" val="0"/>
                        </a:ext>
                      </a:extLst>
                    </a:blip>
                    <a:stretch>
                      <a:fillRect/>
                    </a:stretch>
                  </pic:blipFill>
                  <pic:spPr>
                    <a:xfrm>
                      <a:off x="0" y="0"/>
                      <a:ext cx="956931" cy="1414597"/>
                    </a:xfrm>
                    <a:prstGeom prst="rect">
                      <a:avLst/>
                    </a:prstGeom>
                  </pic:spPr>
                </pic:pic>
              </a:graphicData>
            </a:graphic>
          </wp:inline>
        </w:drawing>
      </w:r>
    </w:p>
    <w:p w14:paraId="28CB31B2" w14:textId="77777777" w:rsidR="003672A3" w:rsidRPr="00CC794C" w:rsidRDefault="00BD0FDB" w:rsidP="00EB2120">
      <w:pPr>
        <w:spacing w:before="240"/>
        <w:ind w:left="357" w:hanging="357"/>
        <w:jc w:val="center"/>
        <w:rPr>
          <w:rFonts w:ascii="Bookman Old Style" w:hAnsi="Bookman Old Style"/>
          <w:b/>
          <w:bCs/>
          <w:sz w:val="28"/>
          <w:szCs w:val="28"/>
        </w:rPr>
      </w:pPr>
      <w:r w:rsidRPr="00CC794C">
        <w:rPr>
          <w:rFonts w:ascii="Bookman Old Style" w:hAnsi="Bookman Old Style"/>
          <w:b/>
          <w:bCs/>
          <w:sz w:val="28"/>
          <w:szCs w:val="28"/>
        </w:rPr>
        <w:t xml:space="preserve">Proposte di emendamento al decreto legge </w:t>
      </w:r>
      <w:r w:rsidR="004719F6" w:rsidRPr="00CC794C">
        <w:rPr>
          <w:rFonts w:ascii="Bookman Old Style" w:hAnsi="Bookman Old Style"/>
          <w:b/>
          <w:bCs/>
          <w:sz w:val="28"/>
          <w:szCs w:val="28"/>
        </w:rPr>
        <w:t>17 marzo 2020</w:t>
      </w:r>
      <w:r w:rsidRPr="00CC794C">
        <w:rPr>
          <w:rFonts w:ascii="Bookman Old Style" w:hAnsi="Bookman Old Style"/>
          <w:b/>
          <w:bCs/>
          <w:sz w:val="28"/>
          <w:szCs w:val="28"/>
        </w:rPr>
        <w:t>, n. 18</w:t>
      </w:r>
    </w:p>
    <w:p w14:paraId="163E541B" w14:textId="78CDA8F0" w:rsidR="00BD0FDB" w:rsidRPr="00CC794C" w:rsidRDefault="00B32054" w:rsidP="00CA6F6B">
      <w:pPr>
        <w:ind w:left="360" w:hanging="360"/>
        <w:jc w:val="center"/>
        <w:rPr>
          <w:rFonts w:ascii="Bookman Old Style" w:hAnsi="Bookman Old Style"/>
          <w:b/>
          <w:bCs/>
          <w:sz w:val="24"/>
          <w:szCs w:val="24"/>
        </w:rPr>
      </w:pPr>
      <w:r w:rsidRPr="00CC794C">
        <w:rPr>
          <w:rFonts w:ascii="Bookman Old Style" w:hAnsi="Bookman Old Style"/>
          <w:b/>
          <w:bCs/>
          <w:sz w:val="24"/>
          <w:szCs w:val="24"/>
        </w:rPr>
        <w:t>“M</w:t>
      </w:r>
      <w:r w:rsidR="00373290" w:rsidRPr="00CC794C">
        <w:rPr>
          <w:rFonts w:ascii="Bookman Old Style" w:hAnsi="Bookman Old Style"/>
          <w:b/>
          <w:bCs/>
          <w:sz w:val="24"/>
          <w:szCs w:val="24"/>
        </w:rPr>
        <w:t>isure di potenziamento del Servizio sanitario nazionale e di sostegno</w:t>
      </w:r>
      <w:r w:rsidRPr="00CC794C">
        <w:rPr>
          <w:rFonts w:ascii="Bookman Old Style" w:hAnsi="Bookman Old Style"/>
          <w:b/>
          <w:bCs/>
          <w:sz w:val="24"/>
          <w:szCs w:val="24"/>
        </w:rPr>
        <w:t xml:space="preserve"> </w:t>
      </w:r>
      <w:r w:rsidR="00373290" w:rsidRPr="00CC794C">
        <w:rPr>
          <w:rFonts w:ascii="Bookman Old Style" w:hAnsi="Bookman Old Style"/>
          <w:b/>
          <w:bCs/>
          <w:sz w:val="24"/>
          <w:szCs w:val="24"/>
        </w:rPr>
        <w:t>economico per famiglie, lavoratori e imprese connesse all’emergenza</w:t>
      </w:r>
      <w:r w:rsidRPr="00CC794C">
        <w:rPr>
          <w:rFonts w:ascii="Bookman Old Style" w:hAnsi="Bookman Old Style"/>
          <w:b/>
          <w:bCs/>
          <w:sz w:val="24"/>
          <w:szCs w:val="24"/>
        </w:rPr>
        <w:t xml:space="preserve"> </w:t>
      </w:r>
      <w:r w:rsidR="00373290" w:rsidRPr="00CC794C">
        <w:rPr>
          <w:rFonts w:ascii="Bookman Old Style" w:hAnsi="Bookman Old Style"/>
          <w:b/>
          <w:bCs/>
          <w:sz w:val="24"/>
          <w:szCs w:val="24"/>
        </w:rPr>
        <w:t>epidemiologica da COVID-19</w:t>
      </w:r>
      <w:r w:rsidR="01358215" w:rsidRPr="5FD6C74E">
        <w:rPr>
          <w:rFonts w:ascii="Bookman Old Style" w:hAnsi="Bookman Old Style"/>
          <w:b/>
          <w:bCs/>
          <w:sz w:val="24"/>
          <w:szCs w:val="24"/>
        </w:rPr>
        <w:t>"</w:t>
      </w:r>
    </w:p>
    <w:p w14:paraId="702D4C7F" w14:textId="77777777" w:rsidR="00373290" w:rsidRPr="00CC794C" w:rsidRDefault="00A17AE4" w:rsidP="00CA6F6B">
      <w:pPr>
        <w:ind w:left="360" w:hanging="360"/>
        <w:jc w:val="center"/>
        <w:rPr>
          <w:rFonts w:ascii="Bookman Old Style" w:hAnsi="Bookman Old Style"/>
          <w:b/>
          <w:bCs/>
          <w:sz w:val="28"/>
          <w:szCs w:val="28"/>
        </w:rPr>
      </w:pPr>
      <w:r>
        <w:rPr>
          <w:rFonts w:ascii="Bookman Old Style" w:hAnsi="Bookman Old Style"/>
          <w:b/>
          <w:bCs/>
          <w:sz w:val="28"/>
          <w:szCs w:val="28"/>
        </w:rPr>
        <w:t>(A</w:t>
      </w:r>
      <w:r w:rsidR="00373290" w:rsidRPr="00CC794C">
        <w:rPr>
          <w:rFonts w:ascii="Bookman Old Style" w:hAnsi="Bookman Old Style"/>
          <w:b/>
          <w:bCs/>
          <w:sz w:val="28"/>
          <w:szCs w:val="28"/>
        </w:rPr>
        <w:t>tto S 1766)</w:t>
      </w:r>
    </w:p>
    <w:sdt>
      <w:sdtPr>
        <w:rPr>
          <w:rFonts w:ascii="Bookman Old Style" w:eastAsiaTheme="minorHAnsi" w:hAnsi="Bookman Old Style" w:cstheme="minorBidi"/>
          <w:color w:val="auto"/>
          <w:sz w:val="20"/>
          <w:szCs w:val="20"/>
          <w:lang w:eastAsia="en-US"/>
        </w:rPr>
        <w:id w:val="-485780063"/>
        <w:docPartObj>
          <w:docPartGallery w:val="Table of Contents"/>
          <w:docPartUnique/>
        </w:docPartObj>
      </w:sdtPr>
      <w:sdtEndPr/>
      <w:sdtContent>
        <w:p w14:paraId="14DCA94A" w14:textId="77777777" w:rsidR="00B22076" w:rsidRPr="008E1A12" w:rsidRDefault="00B22076" w:rsidP="008E1A12">
          <w:pPr>
            <w:pStyle w:val="Titolosommario"/>
            <w:spacing w:before="0" w:afterLines="20" w:after="48" w:line="22" w:lineRule="atLeast"/>
            <w:rPr>
              <w:rFonts w:ascii="Bookman Old Style" w:eastAsia="Bookman Old Style" w:hAnsi="Bookman Old Style" w:cs="Bookman Old Style"/>
              <w:sz w:val="24"/>
              <w:szCs w:val="24"/>
            </w:rPr>
          </w:pPr>
          <w:r w:rsidRPr="008E1A12">
            <w:rPr>
              <w:rFonts w:ascii="Bookman Old Style" w:hAnsi="Bookman Old Style"/>
              <w:sz w:val="24"/>
              <w:szCs w:val="24"/>
            </w:rPr>
            <w:t>Sommario</w:t>
          </w:r>
        </w:p>
        <w:p w14:paraId="508A8084" w14:textId="6D40C38A" w:rsidR="008E1A12" w:rsidRPr="008E1A12" w:rsidRDefault="00B22076" w:rsidP="008E1A12">
          <w:pPr>
            <w:pStyle w:val="Sommario1"/>
            <w:rPr>
              <w:rFonts w:asciiTheme="minorHAnsi" w:eastAsiaTheme="minorEastAsia" w:hAnsiTheme="minorHAnsi"/>
              <w:sz w:val="22"/>
              <w:szCs w:val="22"/>
              <w:lang w:eastAsia="it-IT"/>
            </w:rPr>
          </w:pPr>
          <w:r w:rsidRPr="008E1A12">
            <w:fldChar w:fldCharType="begin"/>
          </w:r>
          <w:r w:rsidRPr="008E1A12">
            <w:instrText xml:space="preserve"> TOC \o "1-3" \h \z \u </w:instrText>
          </w:r>
          <w:r w:rsidRPr="008E1A12">
            <w:fldChar w:fldCharType="separate"/>
          </w:r>
          <w:hyperlink w:anchor="_Toc36052899" w:history="1">
            <w:r w:rsidR="008E1A12" w:rsidRPr="008E1A12">
              <w:rPr>
                <w:rStyle w:val="Collegamentoipertestuale"/>
              </w:rPr>
              <w:t>A-</w:t>
            </w:r>
            <w:r w:rsidR="008E1A12" w:rsidRPr="008E1A12">
              <w:rPr>
                <w:rFonts w:asciiTheme="minorHAnsi" w:eastAsiaTheme="minorEastAsia" w:hAnsiTheme="minorHAnsi"/>
                <w:sz w:val="22"/>
                <w:szCs w:val="22"/>
                <w:lang w:eastAsia="it-IT"/>
              </w:rPr>
              <w:tab/>
            </w:r>
            <w:r w:rsidR="008E1A12" w:rsidRPr="008E1A12">
              <w:rPr>
                <w:rStyle w:val="Collegamentoipertestuale"/>
              </w:rPr>
              <w:t>NORME FINANZIARIE E FISCALI</w:t>
            </w:r>
            <w:r w:rsidR="008E1A12" w:rsidRPr="008E1A12">
              <w:rPr>
                <w:webHidden/>
              </w:rPr>
              <w:tab/>
            </w:r>
            <w:r w:rsidR="008E1A12" w:rsidRPr="008E1A12">
              <w:rPr>
                <w:webHidden/>
              </w:rPr>
              <w:fldChar w:fldCharType="begin"/>
            </w:r>
            <w:r w:rsidR="008E1A12" w:rsidRPr="008E1A12">
              <w:rPr>
                <w:webHidden/>
              </w:rPr>
              <w:instrText xml:space="preserve"> PAGEREF _Toc36052899 \h </w:instrText>
            </w:r>
            <w:r w:rsidR="008E1A12" w:rsidRPr="008E1A12">
              <w:rPr>
                <w:webHidden/>
              </w:rPr>
            </w:r>
            <w:r w:rsidR="008E1A12" w:rsidRPr="008E1A12">
              <w:rPr>
                <w:webHidden/>
              </w:rPr>
              <w:fldChar w:fldCharType="separate"/>
            </w:r>
            <w:r w:rsidR="008E1A12" w:rsidRPr="008E1A12">
              <w:rPr>
                <w:webHidden/>
              </w:rPr>
              <w:t>3</w:t>
            </w:r>
            <w:r w:rsidR="008E1A12" w:rsidRPr="008E1A12">
              <w:rPr>
                <w:webHidden/>
              </w:rPr>
              <w:fldChar w:fldCharType="end"/>
            </w:r>
          </w:hyperlink>
        </w:p>
        <w:p w14:paraId="6C711E31" w14:textId="089001B9"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0" w:history="1">
            <w:r w:rsidR="008E1A12" w:rsidRPr="008E1A12">
              <w:rPr>
                <w:rStyle w:val="Collegamentoipertestuale"/>
                <w:rFonts w:ascii="Bookman Old Style" w:hAnsi="Bookman Old Style"/>
                <w:noProof/>
              </w:rPr>
              <w:t>1.</w:t>
            </w:r>
            <w:r w:rsidR="008E1A12" w:rsidRPr="008E1A12">
              <w:rPr>
                <w:rFonts w:eastAsiaTheme="minorEastAsia"/>
                <w:noProof/>
                <w:lang w:eastAsia="it-IT"/>
              </w:rPr>
              <w:tab/>
            </w:r>
            <w:r w:rsidR="008E1A12" w:rsidRPr="008E1A12">
              <w:rPr>
                <w:rStyle w:val="Collegamentoipertestuale"/>
                <w:rFonts w:ascii="Bookman Old Style" w:hAnsi="Bookman Old Style"/>
                <w:noProof/>
              </w:rPr>
              <w:t>Tavolo di confronto entrate proprie/ fondo di sostegno/ previsioni autorizzatorie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_Toc36052900 \h </w:instrText>
            </w:r>
            <w:r w:rsidR="008E1A12" w:rsidRPr="008E1A12">
              <w:rPr>
                <w:noProof/>
                <w:webHidden/>
              </w:rPr>
            </w:r>
            <w:r w:rsidR="008E1A12" w:rsidRPr="008E1A12">
              <w:rPr>
                <w:noProof/>
                <w:webHidden/>
              </w:rPr>
              <w:fldChar w:fldCharType="separate"/>
            </w:r>
            <w:r w:rsidR="008E1A12" w:rsidRPr="008E1A12">
              <w:rPr>
                <w:noProof/>
                <w:webHidden/>
              </w:rPr>
              <w:t>3</w:t>
            </w:r>
            <w:r w:rsidR="008E1A12" w:rsidRPr="008E1A12">
              <w:rPr>
                <w:noProof/>
                <w:webHidden/>
              </w:rPr>
              <w:fldChar w:fldCharType="end"/>
            </w:r>
          </w:hyperlink>
        </w:p>
        <w:p w14:paraId="4AA040A0" w14:textId="4227AAAF"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1" w:history="1">
            <w:r w:rsidR="008E1A12" w:rsidRPr="008E1A12">
              <w:rPr>
                <w:rStyle w:val="Collegamentoipertestuale"/>
                <w:rFonts w:ascii="Bookman Old Style" w:hAnsi="Bookman Old Style"/>
                <w:noProof/>
              </w:rPr>
              <w:t>2.</w:t>
            </w:r>
            <w:r w:rsidR="008E1A12" w:rsidRPr="008E1A12">
              <w:rPr>
                <w:rFonts w:eastAsiaTheme="minorEastAsia"/>
                <w:noProof/>
                <w:lang w:eastAsia="it-IT"/>
              </w:rPr>
              <w:tab/>
            </w:r>
            <w:r w:rsidR="008E1A12" w:rsidRPr="008E1A12">
              <w:rPr>
                <w:rStyle w:val="Collegamentoipertestuale"/>
                <w:rFonts w:ascii="Bookman Old Style" w:hAnsi="Bookman Old Style"/>
                <w:noProof/>
              </w:rPr>
              <w:t xml:space="preserve">Utilizzo avanzi per spese correnti di urgenza a fronte dell’emergenza COVID-19 - </w:t>
            </w:r>
            <w:r w:rsidR="008E1A12" w:rsidRPr="008E1A12">
              <w:rPr>
                <w:rStyle w:val="Collegamentoipertestuale"/>
                <w:rFonts w:ascii="Bookman Old Style" w:hAnsi="Bookman Old Style"/>
                <w:i/>
                <w:iCs/>
                <w:noProof/>
              </w:rPr>
              <w:t>Integrazioni all’art. 109 comma 2 del dl n. 18/2020</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_Toc36052901 \h </w:instrText>
            </w:r>
            <w:r w:rsidR="008E1A12" w:rsidRPr="008E1A12">
              <w:rPr>
                <w:noProof/>
                <w:webHidden/>
              </w:rPr>
            </w:r>
            <w:r w:rsidR="008E1A12" w:rsidRPr="008E1A12">
              <w:rPr>
                <w:noProof/>
                <w:webHidden/>
              </w:rPr>
              <w:fldChar w:fldCharType="separate"/>
            </w:r>
            <w:r w:rsidR="008E1A12" w:rsidRPr="008E1A12">
              <w:rPr>
                <w:noProof/>
                <w:webHidden/>
              </w:rPr>
              <w:t>4</w:t>
            </w:r>
            <w:r w:rsidR="008E1A12" w:rsidRPr="008E1A12">
              <w:rPr>
                <w:noProof/>
                <w:webHidden/>
              </w:rPr>
              <w:fldChar w:fldCharType="end"/>
            </w:r>
          </w:hyperlink>
        </w:p>
        <w:p w14:paraId="00DC19AA" w14:textId="56E65CBC"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2" w:history="1">
            <w:r w:rsidR="008E1A12" w:rsidRPr="008E1A12">
              <w:rPr>
                <w:rStyle w:val="Collegamentoipertestuale"/>
                <w:rFonts w:ascii="Bookman Old Style" w:hAnsi="Bookman Old Style"/>
                <w:noProof/>
              </w:rPr>
              <w:t>3.</w:t>
            </w:r>
            <w:r w:rsidR="008E1A12" w:rsidRPr="008E1A12">
              <w:rPr>
                <w:rFonts w:eastAsiaTheme="minorEastAsia"/>
                <w:noProof/>
                <w:lang w:eastAsia="it-IT"/>
              </w:rPr>
              <w:tab/>
            </w:r>
            <w:r w:rsidR="008E1A12" w:rsidRPr="008E1A12">
              <w:rPr>
                <w:rStyle w:val="Collegamentoipertestuale"/>
                <w:rFonts w:ascii="Bookman Old Style" w:hAnsi="Bookman Old Style"/>
                <w:noProof/>
              </w:rPr>
              <w:t>Pagamento FSC e spettanze comunali da Ministero dell’interno</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_Toc36052902 \h </w:instrText>
            </w:r>
            <w:r w:rsidR="008E1A12" w:rsidRPr="008E1A12">
              <w:rPr>
                <w:noProof/>
                <w:webHidden/>
              </w:rPr>
            </w:r>
            <w:r w:rsidR="008E1A12" w:rsidRPr="008E1A12">
              <w:rPr>
                <w:noProof/>
                <w:webHidden/>
              </w:rPr>
              <w:fldChar w:fldCharType="separate"/>
            </w:r>
            <w:r w:rsidR="008E1A12" w:rsidRPr="008E1A12">
              <w:rPr>
                <w:noProof/>
                <w:webHidden/>
              </w:rPr>
              <w:t>5</w:t>
            </w:r>
            <w:r w:rsidR="008E1A12" w:rsidRPr="008E1A12">
              <w:rPr>
                <w:noProof/>
                <w:webHidden/>
              </w:rPr>
              <w:fldChar w:fldCharType="end"/>
            </w:r>
          </w:hyperlink>
        </w:p>
        <w:p w14:paraId="16D13294" w14:textId="04986CFF"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3" w:history="1">
            <w:r w:rsidR="008E1A12" w:rsidRPr="008E1A12">
              <w:rPr>
                <w:rStyle w:val="Collegamentoipertestuale"/>
                <w:rFonts w:ascii="Bookman Old Style" w:hAnsi="Bookman Old Style"/>
                <w:noProof/>
              </w:rPr>
              <w:t>4.</w:t>
            </w:r>
            <w:r w:rsidR="008E1A12" w:rsidRPr="008E1A12">
              <w:rPr>
                <w:rFonts w:eastAsiaTheme="minorEastAsia"/>
                <w:noProof/>
                <w:lang w:eastAsia="it-IT"/>
              </w:rPr>
              <w:tab/>
            </w:r>
            <w:r w:rsidR="008E1A12" w:rsidRPr="008E1A12">
              <w:rPr>
                <w:rStyle w:val="Collegamentoipertestuale"/>
                <w:rFonts w:ascii="Bookman Old Style" w:hAnsi="Bookman Old Style"/>
                <w:noProof/>
              </w:rPr>
              <w:t xml:space="preserve">Utilizzo risparmi da sospensione rimborso mutui e facilitazione rinegoziazioni - </w:t>
            </w:r>
            <w:r w:rsidR="008E1A12" w:rsidRPr="008E1A12">
              <w:rPr>
                <w:rStyle w:val="Collegamentoipertestuale"/>
                <w:rFonts w:ascii="Bookman Old Style" w:hAnsi="Bookman Old Style"/>
                <w:i/>
                <w:iCs/>
                <w:noProof/>
              </w:rPr>
              <w:t>Integrazione art. 112 del dl 18/2020</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_Toc36052903 \h </w:instrText>
            </w:r>
            <w:r w:rsidR="008E1A12" w:rsidRPr="008E1A12">
              <w:rPr>
                <w:noProof/>
                <w:webHidden/>
              </w:rPr>
            </w:r>
            <w:r w:rsidR="008E1A12" w:rsidRPr="008E1A12">
              <w:rPr>
                <w:noProof/>
                <w:webHidden/>
              </w:rPr>
              <w:fldChar w:fldCharType="separate"/>
            </w:r>
            <w:r w:rsidR="008E1A12" w:rsidRPr="008E1A12">
              <w:rPr>
                <w:noProof/>
                <w:webHidden/>
              </w:rPr>
              <w:t>6</w:t>
            </w:r>
            <w:r w:rsidR="008E1A12" w:rsidRPr="008E1A12">
              <w:rPr>
                <w:noProof/>
                <w:webHidden/>
              </w:rPr>
              <w:fldChar w:fldCharType="end"/>
            </w:r>
          </w:hyperlink>
        </w:p>
        <w:p w14:paraId="728E047F" w14:textId="4455C574"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4" w:history="1">
            <w:r w:rsidR="008E1A12" w:rsidRPr="008E1A12">
              <w:rPr>
                <w:rStyle w:val="Collegamentoipertestuale"/>
                <w:rFonts w:ascii="Bookman Old Style" w:hAnsi="Bookman Old Style"/>
                <w:noProof/>
              </w:rPr>
              <w:t>5.</w:t>
            </w:r>
            <w:r w:rsidR="008E1A12" w:rsidRPr="008E1A12">
              <w:rPr>
                <w:rFonts w:eastAsiaTheme="minorEastAsia"/>
                <w:noProof/>
                <w:lang w:eastAsia="it-IT"/>
              </w:rPr>
              <w:tab/>
            </w:r>
            <w:r w:rsidR="008E1A12" w:rsidRPr="008E1A12">
              <w:rPr>
                <w:rStyle w:val="Collegamentoipertestuale"/>
                <w:rFonts w:ascii="Bookman Old Style" w:hAnsi="Bookman Old Style"/>
                <w:noProof/>
              </w:rPr>
              <w:t>Riduzione quota minima di accantonamento al FCDE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_Toc36052904 \h </w:instrText>
            </w:r>
            <w:r w:rsidR="008E1A12" w:rsidRPr="008E1A12">
              <w:rPr>
                <w:noProof/>
                <w:webHidden/>
              </w:rPr>
            </w:r>
            <w:r w:rsidR="008E1A12" w:rsidRPr="008E1A12">
              <w:rPr>
                <w:noProof/>
                <w:webHidden/>
              </w:rPr>
              <w:fldChar w:fldCharType="separate"/>
            </w:r>
            <w:r w:rsidR="008E1A12" w:rsidRPr="008E1A12">
              <w:rPr>
                <w:noProof/>
                <w:webHidden/>
              </w:rPr>
              <w:t>7</w:t>
            </w:r>
            <w:r w:rsidR="008E1A12" w:rsidRPr="008E1A12">
              <w:rPr>
                <w:noProof/>
                <w:webHidden/>
              </w:rPr>
              <w:fldChar w:fldCharType="end"/>
            </w:r>
          </w:hyperlink>
        </w:p>
        <w:p w14:paraId="4D4F7256" w14:textId="69170F91"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5" w:history="1">
            <w:r w:rsidR="008E1A12" w:rsidRPr="008E1A12">
              <w:rPr>
                <w:rStyle w:val="Collegamentoipertestuale"/>
                <w:rFonts w:ascii="Bookman Old Style" w:hAnsi="Bookman Old Style"/>
                <w:noProof/>
              </w:rPr>
              <w:t>6.</w:t>
            </w:r>
            <w:r w:rsidR="008E1A12" w:rsidRPr="008E1A12">
              <w:rPr>
                <w:rFonts w:eastAsiaTheme="minorEastAsia"/>
                <w:noProof/>
                <w:lang w:eastAsia="it-IT"/>
              </w:rPr>
              <w:tab/>
            </w:r>
            <w:r w:rsidR="008E1A12" w:rsidRPr="008E1A12">
              <w:rPr>
                <w:rStyle w:val="Collegamentoipertestuale"/>
                <w:rFonts w:ascii="Bookman Old Style" w:hAnsi="Bookman Old Style"/>
                <w:noProof/>
              </w:rPr>
              <w:t>Anticipazione straordinaria di liquidità</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_Toc36052905 \h </w:instrText>
            </w:r>
            <w:r w:rsidR="008E1A12" w:rsidRPr="008E1A12">
              <w:rPr>
                <w:noProof/>
                <w:webHidden/>
              </w:rPr>
            </w:r>
            <w:r w:rsidR="008E1A12" w:rsidRPr="008E1A12">
              <w:rPr>
                <w:noProof/>
                <w:webHidden/>
              </w:rPr>
              <w:fldChar w:fldCharType="separate"/>
            </w:r>
            <w:r w:rsidR="008E1A12" w:rsidRPr="008E1A12">
              <w:rPr>
                <w:noProof/>
                <w:webHidden/>
              </w:rPr>
              <w:t>7</w:t>
            </w:r>
            <w:r w:rsidR="008E1A12" w:rsidRPr="008E1A12">
              <w:rPr>
                <w:noProof/>
                <w:webHidden/>
              </w:rPr>
              <w:fldChar w:fldCharType="end"/>
            </w:r>
          </w:hyperlink>
        </w:p>
        <w:p w14:paraId="7BE22894" w14:textId="54B06F49"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6" w:history="1">
            <w:r w:rsidR="008E1A12" w:rsidRPr="008E1A12">
              <w:rPr>
                <w:rStyle w:val="Collegamentoipertestuale"/>
                <w:rFonts w:ascii="Bookman Old Style" w:hAnsi="Bookman Old Style"/>
                <w:noProof/>
              </w:rPr>
              <w:t>7.</w:t>
            </w:r>
            <w:r w:rsidR="008E1A12" w:rsidRPr="008E1A12">
              <w:rPr>
                <w:rFonts w:eastAsiaTheme="minorEastAsia"/>
                <w:noProof/>
                <w:lang w:eastAsia="it-IT"/>
              </w:rPr>
              <w:tab/>
            </w:r>
            <w:r w:rsidR="008E1A12" w:rsidRPr="008E1A12">
              <w:rPr>
                <w:rStyle w:val="Collegamentoipertestuale"/>
                <w:rFonts w:ascii="Bookman Old Style" w:hAnsi="Bookman Old Style"/>
                <w:noProof/>
              </w:rPr>
              <w:t xml:space="preserve">Sospensione pagamento imposte gravanti sugli enti locali - </w:t>
            </w:r>
            <w:r w:rsidR="008E1A12" w:rsidRPr="008E1A12">
              <w:rPr>
                <w:rStyle w:val="Collegamentoipertestuale"/>
                <w:rFonts w:ascii="Bookman Old Style" w:hAnsi="Bookman Old Style"/>
                <w:i/>
                <w:iCs/>
                <w:noProof/>
              </w:rPr>
              <w:t>Integrazione art. 112 del dl 18/2020</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_Toc36052906 \h </w:instrText>
            </w:r>
            <w:r w:rsidR="008E1A12" w:rsidRPr="008E1A12">
              <w:rPr>
                <w:noProof/>
                <w:webHidden/>
              </w:rPr>
            </w:r>
            <w:r w:rsidR="008E1A12" w:rsidRPr="008E1A12">
              <w:rPr>
                <w:noProof/>
                <w:webHidden/>
              </w:rPr>
              <w:fldChar w:fldCharType="separate"/>
            </w:r>
            <w:r w:rsidR="008E1A12" w:rsidRPr="008E1A12">
              <w:rPr>
                <w:noProof/>
                <w:webHidden/>
              </w:rPr>
              <w:t>7</w:t>
            </w:r>
            <w:r w:rsidR="008E1A12" w:rsidRPr="008E1A12">
              <w:rPr>
                <w:noProof/>
                <w:webHidden/>
              </w:rPr>
              <w:fldChar w:fldCharType="end"/>
            </w:r>
          </w:hyperlink>
        </w:p>
        <w:p w14:paraId="2E3B9FB7" w14:textId="0DB932A3"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7" w:history="1">
            <w:r w:rsidR="008E1A12" w:rsidRPr="008E1A12">
              <w:rPr>
                <w:rStyle w:val="Collegamentoipertestuale"/>
                <w:rFonts w:ascii="Bookman Old Style" w:hAnsi="Bookman Old Style"/>
                <w:noProof/>
              </w:rPr>
              <w:t>8.</w:t>
            </w:r>
            <w:r w:rsidR="008E1A12" w:rsidRPr="008E1A12">
              <w:rPr>
                <w:rFonts w:eastAsiaTheme="minorEastAsia"/>
                <w:noProof/>
                <w:lang w:eastAsia="it-IT"/>
              </w:rPr>
              <w:tab/>
            </w:r>
            <w:r w:rsidR="008E1A12" w:rsidRPr="008E1A12">
              <w:rPr>
                <w:rStyle w:val="Collegamentoipertestuale"/>
                <w:rFonts w:ascii="Bookman Old Style" w:hAnsi="Bookman Old Style"/>
                <w:noProof/>
              </w:rPr>
              <w:t>Parametri di deficitarietà strutturale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_Toc36052907 \h </w:instrText>
            </w:r>
            <w:r w:rsidR="008E1A12" w:rsidRPr="008E1A12">
              <w:rPr>
                <w:noProof/>
                <w:webHidden/>
              </w:rPr>
            </w:r>
            <w:r w:rsidR="008E1A12" w:rsidRPr="008E1A12">
              <w:rPr>
                <w:noProof/>
                <w:webHidden/>
              </w:rPr>
              <w:fldChar w:fldCharType="separate"/>
            </w:r>
            <w:r w:rsidR="008E1A12" w:rsidRPr="008E1A12">
              <w:rPr>
                <w:noProof/>
                <w:webHidden/>
              </w:rPr>
              <w:t>8</w:t>
            </w:r>
            <w:r w:rsidR="008E1A12" w:rsidRPr="008E1A12">
              <w:rPr>
                <w:noProof/>
                <w:webHidden/>
              </w:rPr>
              <w:fldChar w:fldCharType="end"/>
            </w:r>
          </w:hyperlink>
        </w:p>
        <w:p w14:paraId="406B0353" w14:textId="4B81F9C5"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8" w:history="1">
            <w:r w:rsidR="008E1A12" w:rsidRPr="008E1A12">
              <w:rPr>
                <w:rStyle w:val="Collegamentoipertestuale"/>
                <w:rFonts w:ascii="Bookman Old Style" w:hAnsi="Bookman Old Style"/>
                <w:noProof/>
              </w:rPr>
              <w:t>9.</w:t>
            </w:r>
            <w:r w:rsidR="008E1A12" w:rsidRPr="008E1A12">
              <w:rPr>
                <w:rFonts w:eastAsiaTheme="minorEastAsia"/>
                <w:noProof/>
                <w:lang w:eastAsia="it-IT"/>
              </w:rPr>
              <w:tab/>
            </w:r>
            <w:r w:rsidR="008E1A12" w:rsidRPr="008E1A12">
              <w:rPr>
                <w:rStyle w:val="Collegamentoipertestuale"/>
                <w:rFonts w:ascii="Bookman Old Style" w:hAnsi="Bookman Old Style"/>
                <w:noProof/>
              </w:rPr>
              <w:t>Copertura debiti fuori bilancio e altre norme per sostegno agli enti locali in crisi finanziaria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_Toc36052908 \h </w:instrText>
            </w:r>
            <w:r w:rsidR="008E1A12" w:rsidRPr="008E1A12">
              <w:rPr>
                <w:noProof/>
                <w:webHidden/>
              </w:rPr>
            </w:r>
            <w:r w:rsidR="008E1A12" w:rsidRPr="008E1A12">
              <w:rPr>
                <w:noProof/>
                <w:webHidden/>
              </w:rPr>
              <w:fldChar w:fldCharType="separate"/>
            </w:r>
            <w:r w:rsidR="008E1A12" w:rsidRPr="008E1A12">
              <w:rPr>
                <w:noProof/>
                <w:webHidden/>
              </w:rPr>
              <w:t>8</w:t>
            </w:r>
            <w:r w:rsidR="008E1A12" w:rsidRPr="008E1A12">
              <w:rPr>
                <w:noProof/>
                <w:webHidden/>
              </w:rPr>
              <w:fldChar w:fldCharType="end"/>
            </w:r>
          </w:hyperlink>
        </w:p>
        <w:p w14:paraId="646B6ACE" w14:textId="49DDFB8C"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09" w:history="1">
            <w:r w:rsidR="008E1A12" w:rsidRPr="008E1A12">
              <w:rPr>
                <w:rStyle w:val="Collegamentoipertestuale"/>
                <w:rFonts w:ascii="Bookman Old Style" w:hAnsi="Bookman Old Style"/>
                <w:noProof/>
              </w:rPr>
              <w:t>10.</w:t>
            </w:r>
            <w:r w:rsidR="008E1A12" w:rsidRPr="008E1A12">
              <w:rPr>
                <w:rFonts w:eastAsiaTheme="minorEastAsia"/>
                <w:noProof/>
                <w:lang w:eastAsia="it-IT"/>
              </w:rPr>
              <w:tab/>
            </w:r>
            <w:r w:rsidR="008E1A12" w:rsidRPr="008E1A12">
              <w:rPr>
                <w:rStyle w:val="Collegamentoipertestuale"/>
                <w:rFonts w:ascii="Bookman Old Style" w:hAnsi="Bookman Old Style"/>
                <w:noProof/>
              </w:rPr>
              <w:t>Modifica alla procedura per spese di somma urgenza (art. 191 TUEL)</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_Toc36052909 \h </w:instrText>
            </w:r>
            <w:r w:rsidR="008E1A12" w:rsidRPr="008E1A12">
              <w:rPr>
                <w:noProof/>
                <w:webHidden/>
              </w:rPr>
            </w:r>
            <w:r w:rsidR="008E1A12" w:rsidRPr="008E1A12">
              <w:rPr>
                <w:noProof/>
                <w:webHidden/>
              </w:rPr>
              <w:fldChar w:fldCharType="separate"/>
            </w:r>
            <w:r w:rsidR="008E1A12" w:rsidRPr="008E1A12">
              <w:rPr>
                <w:noProof/>
                <w:webHidden/>
              </w:rPr>
              <w:t>9</w:t>
            </w:r>
            <w:r w:rsidR="008E1A12" w:rsidRPr="008E1A12">
              <w:rPr>
                <w:noProof/>
                <w:webHidden/>
              </w:rPr>
              <w:fldChar w:fldCharType="end"/>
            </w:r>
          </w:hyperlink>
        </w:p>
        <w:p w14:paraId="07ED5102" w14:textId="21382A93"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0" w:history="1">
            <w:r w:rsidR="008E1A12" w:rsidRPr="008E1A12">
              <w:rPr>
                <w:rStyle w:val="Collegamentoipertestuale"/>
                <w:rFonts w:ascii="Bookman Old Style" w:hAnsi="Bookman Old Style"/>
                <w:noProof/>
              </w:rPr>
              <w:t>11.</w:t>
            </w:r>
            <w:r w:rsidR="008E1A12" w:rsidRPr="008E1A12">
              <w:rPr>
                <w:rFonts w:eastAsiaTheme="minorEastAsia"/>
                <w:noProof/>
                <w:lang w:eastAsia="it-IT"/>
              </w:rPr>
              <w:tab/>
            </w:r>
            <w:r w:rsidR="008E1A12" w:rsidRPr="008E1A12">
              <w:rPr>
                <w:rStyle w:val="Collegamentoipertestuale"/>
                <w:rFonts w:ascii="Bookman Old Style" w:hAnsi="Bookman Old Style"/>
                <w:noProof/>
              </w:rPr>
              <w:t>Esclusione fatture dal calcolo degli indicatori di ritardo dei pagamenti e di riduzione del debito pregresso</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_Toc36052910 \h </w:instrText>
            </w:r>
            <w:r w:rsidR="008E1A12" w:rsidRPr="008E1A12">
              <w:rPr>
                <w:noProof/>
                <w:webHidden/>
              </w:rPr>
            </w:r>
            <w:r w:rsidR="008E1A12" w:rsidRPr="008E1A12">
              <w:rPr>
                <w:noProof/>
                <w:webHidden/>
              </w:rPr>
              <w:fldChar w:fldCharType="separate"/>
            </w:r>
            <w:r w:rsidR="008E1A12" w:rsidRPr="008E1A12">
              <w:rPr>
                <w:noProof/>
                <w:webHidden/>
              </w:rPr>
              <w:t>10</w:t>
            </w:r>
            <w:r w:rsidR="008E1A12" w:rsidRPr="008E1A12">
              <w:rPr>
                <w:noProof/>
                <w:webHidden/>
              </w:rPr>
              <w:fldChar w:fldCharType="end"/>
            </w:r>
          </w:hyperlink>
        </w:p>
        <w:p w14:paraId="364969FB" w14:textId="027A1EC8"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1" w:history="1">
            <w:r w:rsidR="008E1A12" w:rsidRPr="008E1A12">
              <w:rPr>
                <w:rStyle w:val="Collegamentoipertestuale"/>
                <w:rFonts w:ascii="Bookman Old Style" w:hAnsi="Bookman Old Style"/>
                <w:noProof/>
              </w:rPr>
              <w:t>12.</w:t>
            </w:r>
            <w:r w:rsidR="008E1A12" w:rsidRPr="008E1A12">
              <w:rPr>
                <w:rFonts w:eastAsiaTheme="minorEastAsia"/>
                <w:noProof/>
                <w:lang w:eastAsia="it-IT"/>
              </w:rPr>
              <w:tab/>
            </w:r>
            <w:r w:rsidR="008E1A12" w:rsidRPr="008E1A12">
              <w:rPr>
                <w:rStyle w:val="Collegamentoipertestuale"/>
                <w:rFonts w:ascii="Bookman Old Style" w:hAnsi="Bookman Old Style"/>
                <w:noProof/>
              </w:rPr>
              <w:t>Correzioni alla legge 160/2019 (Riscossione diretta società in house e Maggiorazione ex-Tasi)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_Toc36052911 \h </w:instrText>
            </w:r>
            <w:r w:rsidR="008E1A12" w:rsidRPr="008E1A12">
              <w:rPr>
                <w:noProof/>
                <w:webHidden/>
              </w:rPr>
            </w:r>
            <w:r w:rsidR="008E1A12" w:rsidRPr="008E1A12">
              <w:rPr>
                <w:noProof/>
                <w:webHidden/>
              </w:rPr>
              <w:fldChar w:fldCharType="separate"/>
            </w:r>
            <w:r w:rsidR="008E1A12" w:rsidRPr="008E1A12">
              <w:rPr>
                <w:noProof/>
                <w:webHidden/>
              </w:rPr>
              <w:t>11</w:t>
            </w:r>
            <w:r w:rsidR="008E1A12" w:rsidRPr="008E1A12">
              <w:rPr>
                <w:noProof/>
                <w:webHidden/>
              </w:rPr>
              <w:fldChar w:fldCharType="end"/>
            </w:r>
          </w:hyperlink>
        </w:p>
        <w:p w14:paraId="39739B20" w14:textId="4C38DE7A"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2" w:history="1">
            <w:r w:rsidR="008E1A12" w:rsidRPr="008E1A12">
              <w:rPr>
                <w:rStyle w:val="Collegamentoipertestuale"/>
                <w:rFonts w:ascii="Bookman Old Style" w:hAnsi="Bookman Old Style"/>
                <w:noProof/>
              </w:rPr>
              <w:t>13.</w:t>
            </w:r>
            <w:r w:rsidR="008E1A12" w:rsidRPr="008E1A12">
              <w:rPr>
                <w:rFonts w:eastAsiaTheme="minorEastAsia"/>
                <w:noProof/>
                <w:lang w:eastAsia="it-IT"/>
              </w:rPr>
              <w:tab/>
            </w:r>
            <w:r w:rsidR="008E1A12" w:rsidRPr="008E1A12">
              <w:rPr>
                <w:rStyle w:val="Collegamentoipertestuale"/>
                <w:rFonts w:ascii="Bookman Old Style" w:hAnsi="Bookman Old Style"/>
                <w:noProof/>
              </w:rPr>
              <w:t>Sospensione dei procedimenti giudiziari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_Toc36052912 \h </w:instrText>
            </w:r>
            <w:r w:rsidR="008E1A12" w:rsidRPr="008E1A12">
              <w:rPr>
                <w:noProof/>
                <w:webHidden/>
              </w:rPr>
            </w:r>
            <w:r w:rsidR="008E1A12" w:rsidRPr="008E1A12">
              <w:rPr>
                <w:noProof/>
                <w:webHidden/>
              </w:rPr>
              <w:fldChar w:fldCharType="separate"/>
            </w:r>
            <w:r w:rsidR="008E1A12" w:rsidRPr="008E1A12">
              <w:rPr>
                <w:noProof/>
                <w:webHidden/>
              </w:rPr>
              <w:t>12</w:t>
            </w:r>
            <w:r w:rsidR="008E1A12" w:rsidRPr="008E1A12">
              <w:rPr>
                <w:noProof/>
                <w:webHidden/>
              </w:rPr>
              <w:fldChar w:fldCharType="end"/>
            </w:r>
          </w:hyperlink>
        </w:p>
        <w:p w14:paraId="2312E568" w14:textId="0BBE15C7"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3" w:history="1">
            <w:r w:rsidR="008E1A12" w:rsidRPr="008E1A12">
              <w:rPr>
                <w:rStyle w:val="Collegamentoipertestuale"/>
                <w:rFonts w:ascii="Bookman Old Style" w:hAnsi="Bookman Old Style"/>
                <w:noProof/>
              </w:rPr>
              <w:t>14.</w:t>
            </w:r>
            <w:r w:rsidR="008E1A12" w:rsidRPr="008E1A12">
              <w:rPr>
                <w:rFonts w:eastAsiaTheme="minorEastAsia"/>
                <w:noProof/>
                <w:lang w:eastAsia="it-IT"/>
              </w:rPr>
              <w:tab/>
            </w:r>
            <w:r w:rsidR="008E1A12" w:rsidRPr="008E1A12">
              <w:rPr>
                <w:rStyle w:val="Collegamentoipertestuale"/>
                <w:rFonts w:ascii="Bookman Old Style" w:hAnsi="Bookman Old Style"/>
                <w:noProof/>
              </w:rPr>
              <w:t>Sospensione dei termini relativi all’attività degli uffici degli enti impositori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_Toc36052913 \h </w:instrText>
            </w:r>
            <w:r w:rsidR="008E1A12" w:rsidRPr="008E1A12">
              <w:rPr>
                <w:noProof/>
                <w:webHidden/>
              </w:rPr>
            </w:r>
            <w:r w:rsidR="008E1A12" w:rsidRPr="008E1A12">
              <w:rPr>
                <w:noProof/>
                <w:webHidden/>
              </w:rPr>
              <w:fldChar w:fldCharType="separate"/>
            </w:r>
            <w:r w:rsidR="008E1A12" w:rsidRPr="008E1A12">
              <w:rPr>
                <w:noProof/>
                <w:webHidden/>
              </w:rPr>
              <w:t>12</w:t>
            </w:r>
            <w:r w:rsidR="008E1A12" w:rsidRPr="008E1A12">
              <w:rPr>
                <w:noProof/>
                <w:webHidden/>
              </w:rPr>
              <w:fldChar w:fldCharType="end"/>
            </w:r>
          </w:hyperlink>
        </w:p>
        <w:p w14:paraId="26F784E6" w14:textId="00487A31"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4" w:history="1">
            <w:r w:rsidR="008E1A12" w:rsidRPr="008E1A12">
              <w:rPr>
                <w:rStyle w:val="Collegamentoipertestuale"/>
                <w:rFonts w:ascii="Bookman Old Style" w:hAnsi="Bookman Old Style"/>
                <w:noProof/>
              </w:rPr>
              <w:t>15.</w:t>
            </w:r>
            <w:r w:rsidR="008E1A12" w:rsidRPr="008E1A12">
              <w:rPr>
                <w:rFonts w:eastAsiaTheme="minorEastAsia"/>
                <w:noProof/>
                <w:lang w:eastAsia="it-IT"/>
              </w:rPr>
              <w:tab/>
            </w:r>
            <w:r w:rsidR="008E1A12" w:rsidRPr="008E1A12">
              <w:rPr>
                <w:rStyle w:val="Collegamentoipertestuale"/>
                <w:rFonts w:ascii="Bookman Old Style" w:hAnsi="Bookman Old Style"/>
                <w:noProof/>
              </w:rPr>
              <w:t>Misure destinate agli operatori che forniscono reti e servizi di comunicazioni elettroniche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_Toc36052914 \h </w:instrText>
            </w:r>
            <w:r w:rsidR="008E1A12" w:rsidRPr="008E1A12">
              <w:rPr>
                <w:noProof/>
                <w:webHidden/>
              </w:rPr>
            </w:r>
            <w:r w:rsidR="008E1A12" w:rsidRPr="008E1A12">
              <w:rPr>
                <w:noProof/>
                <w:webHidden/>
              </w:rPr>
              <w:fldChar w:fldCharType="separate"/>
            </w:r>
            <w:r w:rsidR="008E1A12" w:rsidRPr="008E1A12">
              <w:rPr>
                <w:noProof/>
                <w:webHidden/>
              </w:rPr>
              <w:t>13</w:t>
            </w:r>
            <w:r w:rsidR="008E1A12" w:rsidRPr="008E1A12">
              <w:rPr>
                <w:noProof/>
                <w:webHidden/>
              </w:rPr>
              <w:fldChar w:fldCharType="end"/>
            </w:r>
          </w:hyperlink>
        </w:p>
        <w:p w14:paraId="00B2354A" w14:textId="2E3A249A" w:rsidR="008E1A12" w:rsidRPr="008E1A12" w:rsidRDefault="005E5ABA" w:rsidP="008E1A12">
          <w:pPr>
            <w:pStyle w:val="Sommario1"/>
            <w:rPr>
              <w:rFonts w:asciiTheme="minorHAnsi" w:eastAsiaTheme="minorEastAsia" w:hAnsiTheme="minorHAnsi"/>
              <w:sz w:val="22"/>
              <w:szCs w:val="22"/>
              <w:lang w:eastAsia="it-IT"/>
            </w:rPr>
          </w:pPr>
          <w:hyperlink w:anchor="_Toc36052915" w:history="1">
            <w:r w:rsidR="008E1A12" w:rsidRPr="008E1A12">
              <w:rPr>
                <w:rStyle w:val="Collegamentoipertestuale"/>
              </w:rPr>
              <w:t>B-</w:t>
            </w:r>
            <w:r w:rsidR="008E1A12" w:rsidRPr="008E1A12">
              <w:rPr>
                <w:rFonts w:asciiTheme="minorHAnsi" w:eastAsiaTheme="minorEastAsia" w:hAnsiTheme="minorHAnsi"/>
                <w:sz w:val="22"/>
                <w:szCs w:val="22"/>
                <w:lang w:eastAsia="it-IT"/>
              </w:rPr>
              <w:tab/>
            </w:r>
            <w:r w:rsidR="008E1A12" w:rsidRPr="008E1A12">
              <w:rPr>
                <w:rStyle w:val="Collegamentoipertestuale"/>
              </w:rPr>
              <w:t>SCADENZE DI TERMINI</w:t>
            </w:r>
            <w:r w:rsidR="008E1A12" w:rsidRPr="008E1A12">
              <w:rPr>
                <w:webHidden/>
              </w:rPr>
              <w:tab/>
            </w:r>
            <w:r w:rsidR="008E1A12" w:rsidRPr="008E1A12">
              <w:rPr>
                <w:webHidden/>
              </w:rPr>
              <w:fldChar w:fldCharType="begin"/>
            </w:r>
            <w:r w:rsidR="008E1A12" w:rsidRPr="008E1A12">
              <w:rPr>
                <w:webHidden/>
              </w:rPr>
              <w:instrText xml:space="preserve"> PAGEREF _Toc36052915 \h </w:instrText>
            </w:r>
            <w:r w:rsidR="008E1A12" w:rsidRPr="008E1A12">
              <w:rPr>
                <w:webHidden/>
              </w:rPr>
            </w:r>
            <w:r w:rsidR="008E1A12" w:rsidRPr="008E1A12">
              <w:rPr>
                <w:webHidden/>
              </w:rPr>
              <w:fldChar w:fldCharType="separate"/>
            </w:r>
            <w:r w:rsidR="008E1A12" w:rsidRPr="008E1A12">
              <w:rPr>
                <w:webHidden/>
              </w:rPr>
              <w:t>14</w:t>
            </w:r>
            <w:r w:rsidR="008E1A12" w:rsidRPr="008E1A12">
              <w:rPr>
                <w:webHidden/>
              </w:rPr>
              <w:fldChar w:fldCharType="end"/>
            </w:r>
          </w:hyperlink>
        </w:p>
        <w:p w14:paraId="4FB3012B" w14:textId="5FEE15B5"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6" w:history="1">
            <w:r w:rsidR="008E1A12" w:rsidRPr="008E1A12">
              <w:rPr>
                <w:rStyle w:val="Collegamentoipertestuale"/>
                <w:rFonts w:ascii="Bookman Old Style" w:hAnsi="Bookman Old Style"/>
                <w:noProof/>
              </w:rPr>
              <w:t>16.</w:t>
            </w:r>
            <w:r w:rsidR="008E1A12" w:rsidRPr="008E1A12">
              <w:rPr>
                <w:rFonts w:eastAsiaTheme="minorEastAsia"/>
                <w:noProof/>
                <w:lang w:eastAsia="it-IT"/>
              </w:rPr>
              <w:tab/>
            </w:r>
            <w:r w:rsidR="008E1A12" w:rsidRPr="008E1A12">
              <w:rPr>
                <w:rStyle w:val="Collegamentoipertestuale"/>
                <w:rFonts w:ascii="Bookman Old Style" w:hAnsi="Bookman Old Style"/>
                <w:noProof/>
              </w:rPr>
              <w:t>Differimento termini amministrativo-contabili, relazione di fine mandato e pubblicazioni di matrimoni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_Toc36052916 \h </w:instrText>
            </w:r>
            <w:r w:rsidR="008E1A12" w:rsidRPr="008E1A12">
              <w:rPr>
                <w:noProof/>
                <w:webHidden/>
              </w:rPr>
            </w:r>
            <w:r w:rsidR="008E1A12" w:rsidRPr="008E1A12">
              <w:rPr>
                <w:noProof/>
                <w:webHidden/>
              </w:rPr>
              <w:fldChar w:fldCharType="separate"/>
            </w:r>
            <w:r w:rsidR="008E1A12" w:rsidRPr="008E1A12">
              <w:rPr>
                <w:noProof/>
                <w:webHidden/>
              </w:rPr>
              <w:t>14</w:t>
            </w:r>
            <w:r w:rsidR="008E1A12" w:rsidRPr="008E1A12">
              <w:rPr>
                <w:noProof/>
                <w:webHidden/>
              </w:rPr>
              <w:fldChar w:fldCharType="end"/>
            </w:r>
          </w:hyperlink>
        </w:p>
        <w:p w14:paraId="2140ABAF" w14:textId="2DC8DFF5"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7" w:history="1">
            <w:r w:rsidR="008E1A12" w:rsidRPr="008E1A12">
              <w:rPr>
                <w:rStyle w:val="Collegamentoipertestuale"/>
                <w:rFonts w:ascii="Bookman Old Style" w:hAnsi="Bookman Old Style"/>
                <w:noProof/>
              </w:rPr>
              <w:t>17.</w:t>
            </w:r>
            <w:r w:rsidR="008E1A12" w:rsidRPr="008E1A12">
              <w:rPr>
                <w:rFonts w:eastAsiaTheme="minorEastAsia"/>
                <w:noProof/>
                <w:lang w:eastAsia="it-IT"/>
              </w:rPr>
              <w:tab/>
            </w:r>
            <w:r w:rsidR="008E1A12" w:rsidRPr="008E1A12">
              <w:rPr>
                <w:rStyle w:val="Collegamentoipertestuale"/>
                <w:rFonts w:ascii="Bookman Old Style" w:hAnsi="Bookman Old Style"/>
                <w:noProof/>
              </w:rPr>
              <w:t>Invio scaglionato avvisi di pagamento, facilitazione proroghe tributi locali, FCDE 2021</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_Toc36052917 \h </w:instrText>
            </w:r>
            <w:r w:rsidR="008E1A12" w:rsidRPr="008E1A12">
              <w:rPr>
                <w:noProof/>
                <w:webHidden/>
              </w:rPr>
            </w:r>
            <w:r w:rsidR="008E1A12" w:rsidRPr="008E1A12">
              <w:rPr>
                <w:noProof/>
                <w:webHidden/>
              </w:rPr>
              <w:fldChar w:fldCharType="separate"/>
            </w:r>
            <w:r w:rsidR="008E1A12" w:rsidRPr="008E1A12">
              <w:rPr>
                <w:noProof/>
                <w:webHidden/>
              </w:rPr>
              <w:t>15</w:t>
            </w:r>
            <w:r w:rsidR="008E1A12" w:rsidRPr="008E1A12">
              <w:rPr>
                <w:noProof/>
                <w:webHidden/>
              </w:rPr>
              <w:fldChar w:fldCharType="end"/>
            </w:r>
          </w:hyperlink>
        </w:p>
        <w:p w14:paraId="49072E71" w14:textId="740603E2"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8" w:history="1">
            <w:r w:rsidR="008E1A12" w:rsidRPr="008E1A12">
              <w:rPr>
                <w:rStyle w:val="Collegamentoipertestuale"/>
                <w:rFonts w:ascii="Bookman Old Style" w:hAnsi="Bookman Old Style"/>
                <w:noProof/>
              </w:rPr>
              <w:t>18.</w:t>
            </w:r>
            <w:r w:rsidR="008E1A12" w:rsidRPr="008E1A12">
              <w:rPr>
                <w:rFonts w:eastAsiaTheme="minorEastAsia"/>
                <w:noProof/>
                <w:lang w:eastAsia="it-IT"/>
              </w:rPr>
              <w:tab/>
            </w:r>
            <w:r w:rsidR="008E1A12" w:rsidRPr="008E1A12">
              <w:rPr>
                <w:rStyle w:val="Collegamentoipertestuale"/>
                <w:rFonts w:ascii="Bookman Old Style" w:hAnsi="Bookman Old Style"/>
                <w:noProof/>
              </w:rPr>
              <w:t>Sospensione adempimenti enti pubblici territoriali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_Toc36052918 \h </w:instrText>
            </w:r>
            <w:r w:rsidR="008E1A12" w:rsidRPr="008E1A12">
              <w:rPr>
                <w:noProof/>
                <w:webHidden/>
              </w:rPr>
            </w:r>
            <w:r w:rsidR="008E1A12" w:rsidRPr="008E1A12">
              <w:rPr>
                <w:noProof/>
                <w:webHidden/>
              </w:rPr>
              <w:fldChar w:fldCharType="separate"/>
            </w:r>
            <w:r w:rsidR="008E1A12" w:rsidRPr="008E1A12">
              <w:rPr>
                <w:noProof/>
                <w:webHidden/>
              </w:rPr>
              <w:t>15</w:t>
            </w:r>
            <w:r w:rsidR="008E1A12" w:rsidRPr="008E1A12">
              <w:rPr>
                <w:noProof/>
                <w:webHidden/>
              </w:rPr>
              <w:fldChar w:fldCharType="end"/>
            </w:r>
          </w:hyperlink>
        </w:p>
        <w:p w14:paraId="338D8509" w14:textId="36E878BD"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19" w:history="1">
            <w:r w:rsidR="008E1A12" w:rsidRPr="008E1A12">
              <w:rPr>
                <w:rStyle w:val="Collegamentoipertestuale"/>
                <w:rFonts w:ascii="Bookman Old Style" w:hAnsi="Bookman Old Style"/>
                <w:noProof/>
              </w:rPr>
              <w:t>19.</w:t>
            </w:r>
            <w:r w:rsidR="008E1A12" w:rsidRPr="008E1A12">
              <w:rPr>
                <w:rFonts w:eastAsiaTheme="minorEastAsia"/>
                <w:noProof/>
                <w:lang w:eastAsia="it-IT"/>
              </w:rPr>
              <w:tab/>
            </w:r>
            <w:r w:rsidR="008E1A12" w:rsidRPr="008E1A12">
              <w:rPr>
                <w:rStyle w:val="Collegamentoipertestuale"/>
                <w:rFonts w:ascii="Bookman Old Style" w:hAnsi="Bookman Old Style"/>
                <w:noProof/>
              </w:rPr>
              <w:t>Differimento dei termini per l’adozione di pagoPA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_Toc36052919 \h </w:instrText>
            </w:r>
            <w:r w:rsidR="008E1A12" w:rsidRPr="008E1A12">
              <w:rPr>
                <w:noProof/>
                <w:webHidden/>
              </w:rPr>
            </w:r>
            <w:r w:rsidR="008E1A12" w:rsidRPr="008E1A12">
              <w:rPr>
                <w:noProof/>
                <w:webHidden/>
              </w:rPr>
              <w:fldChar w:fldCharType="separate"/>
            </w:r>
            <w:r w:rsidR="008E1A12" w:rsidRPr="008E1A12">
              <w:rPr>
                <w:noProof/>
                <w:webHidden/>
              </w:rPr>
              <w:t>16</w:t>
            </w:r>
            <w:r w:rsidR="008E1A12" w:rsidRPr="008E1A12">
              <w:rPr>
                <w:noProof/>
                <w:webHidden/>
              </w:rPr>
              <w:fldChar w:fldCharType="end"/>
            </w:r>
          </w:hyperlink>
        </w:p>
        <w:p w14:paraId="573577E5" w14:textId="584B703C" w:rsidR="008E1A12" w:rsidRPr="008E1A12" w:rsidRDefault="008E1A12" w:rsidP="008E1A12">
          <w:pPr>
            <w:pStyle w:val="Sommario2"/>
            <w:tabs>
              <w:tab w:val="left" w:pos="880"/>
              <w:tab w:val="right" w:leader="dot" w:pos="9628"/>
            </w:tabs>
            <w:spacing w:afterLines="20" w:after="48" w:line="22" w:lineRule="atLeast"/>
            <w:rPr>
              <w:rFonts w:eastAsiaTheme="minorEastAsia"/>
              <w:noProof/>
              <w:lang w:eastAsia="it-IT"/>
            </w:rPr>
          </w:pPr>
          <w:hyperlink w:anchor="_Toc36052920" w:history="1">
            <w:r w:rsidRPr="008E1A12">
              <w:rPr>
                <w:rStyle w:val="Collegamentoipertestuale"/>
                <w:rFonts w:ascii="Bookman Old Style" w:hAnsi="Bookman Old Style"/>
                <w:noProof/>
              </w:rPr>
              <w:t>20.</w:t>
            </w:r>
            <w:r w:rsidRPr="008E1A12">
              <w:rPr>
                <w:rFonts w:eastAsiaTheme="minorEastAsia"/>
                <w:noProof/>
                <w:lang w:eastAsia="it-IT"/>
              </w:rPr>
              <w:tab/>
            </w:r>
            <w:r w:rsidRPr="008E1A12">
              <w:rPr>
                <w:rStyle w:val="Collegamentoipertestuale"/>
                <w:rFonts w:ascii="Bookman Old Style" w:hAnsi="Bookman Old Style"/>
                <w:noProof/>
              </w:rPr>
              <w:t>Sospensione dei termini nei procedimenti amministrativi ed effetti degli atti amministrativi in scadenza</w:t>
            </w:r>
            <w:r w:rsidRPr="008E1A12">
              <w:rPr>
                <w:noProof/>
                <w:webHidden/>
              </w:rPr>
              <w:tab/>
            </w:r>
            <w:r w:rsidRPr="008E1A12">
              <w:rPr>
                <w:noProof/>
                <w:webHidden/>
              </w:rPr>
              <w:fldChar w:fldCharType="begin"/>
            </w:r>
            <w:r w:rsidRPr="008E1A12">
              <w:rPr>
                <w:noProof/>
                <w:webHidden/>
              </w:rPr>
              <w:instrText xml:space="preserve"> PAGEREF _Toc36052920 \h </w:instrText>
            </w:r>
            <w:r w:rsidRPr="008E1A12">
              <w:rPr>
                <w:noProof/>
                <w:webHidden/>
              </w:rPr>
            </w:r>
            <w:r w:rsidRPr="008E1A12">
              <w:rPr>
                <w:noProof/>
                <w:webHidden/>
              </w:rPr>
              <w:fldChar w:fldCharType="separate"/>
            </w:r>
            <w:r w:rsidRPr="008E1A12">
              <w:rPr>
                <w:noProof/>
                <w:webHidden/>
              </w:rPr>
              <w:t>17</w:t>
            </w:r>
            <w:r w:rsidRPr="008E1A12">
              <w:rPr>
                <w:noProof/>
                <w:webHidden/>
              </w:rPr>
              <w:fldChar w:fldCharType="end"/>
            </w:r>
          </w:hyperlink>
        </w:p>
        <w:p w14:paraId="39456CED" w14:textId="46A1161A" w:rsidR="008E1A12" w:rsidRPr="008E1A12" w:rsidRDefault="005E5ABA" w:rsidP="008E1A12">
          <w:pPr>
            <w:pStyle w:val="Sommario1"/>
            <w:rPr>
              <w:rFonts w:asciiTheme="minorHAnsi" w:eastAsiaTheme="minorEastAsia" w:hAnsiTheme="minorHAnsi"/>
              <w:sz w:val="22"/>
              <w:szCs w:val="22"/>
              <w:lang w:eastAsia="it-IT"/>
            </w:rPr>
          </w:pPr>
          <w:hyperlink w:anchor="_Toc36052921" w:history="1">
            <w:r w:rsidR="008E1A12" w:rsidRPr="008E1A12">
              <w:rPr>
                <w:rStyle w:val="Collegamentoipertestuale"/>
              </w:rPr>
              <w:t>C-</w:t>
            </w:r>
            <w:r w:rsidR="008E1A12" w:rsidRPr="008E1A12">
              <w:rPr>
                <w:rFonts w:asciiTheme="minorHAnsi" w:eastAsiaTheme="minorEastAsia" w:hAnsiTheme="minorHAnsi"/>
                <w:sz w:val="22"/>
                <w:szCs w:val="22"/>
                <w:lang w:eastAsia="it-IT"/>
              </w:rPr>
              <w:tab/>
            </w:r>
            <w:r w:rsidR="008E1A12" w:rsidRPr="008E1A12">
              <w:rPr>
                <w:rStyle w:val="Collegamentoipertestuale"/>
              </w:rPr>
              <w:t>PERSONALE, ORGANI COLLEGIALI E UNIONI DI COMUNI</w:t>
            </w:r>
            <w:r w:rsidR="008E1A12" w:rsidRPr="008E1A12">
              <w:rPr>
                <w:webHidden/>
              </w:rPr>
              <w:tab/>
            </w:r>
            <w:r w:rsidR="008E1A12" w:rsidRPr="008E1A12">
              <w:rPr>
                <w:webHidden/>
              </w:rPr>
              <w:fldChar w:fldCharType="begin"/>
            </w:r>
            <w:r w:rsidR="008E1A12" w:rsidRPr="008E1A12">
              <w:rPr>
                <w:webHidden/>
              </w:rPr>
              <w:instrText xml:space="preserve"> PAGEREF _Toc36052921 \h </w:instrText>
            </w:r>
            <w:r w:rsidR="008E1A12" w:rsidRPr="008E1A12">
              <w:rPr>
                <w:webHidden/>
              </w:rPr>
            </w:r>
            <w:r w:rsidR="008E1A12" w:rsidRPr="008E1A12">
              <w:rPr>
                <w:webHidden/>
              </w:rPr>
              <w:fldChar w:fldCharType="separate"/>
            </w:r>
            <w:r w:rsidR="008E1A12" w:rsidRPr="008E1A12">
              <w:rPr>
                <w:webHidden/>
              </w:rPr>
              <w:t>18</w:t>
            </w:r>
            <w:r w:rsidR="008E1A12" w:rsidRPr="008E1A12">
              <w:rPr>
                <w:webHidden/>
              </w:rPr>
              <w:fldChar w:fldCharType="end"/>
            </w:r>
          </w:hyperlink>
        </w:p>
        <w:p w14:paraId="377086AE" w14:textId="35AD28CF"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2" w:history="1">
            <w:r w:rsidR="008E1A12" w:rsidRPr="008E1A12">
              <w:rPr>
                <w:rStyle w:val="Collegamentoipertestuale"/>
                <w:rFonts w:ascii="Bookman Old Style" w:hAnsi="Bookman Old Style"/>
                <w:noProof/>
              </w:rPr>
              <w:t>21.</w:t>
            </w:r>
            <w:r w:rsidR="008E1A12" w:rsidRPr="008E1A12">
              <w:rPr>
                <w:rFonts w:eastAsiaTheme="minorEastAsia"/>
                <w:noProof/>
                <w:lang w:eastAsia="it-IT"/>
              </w:rPr>
              <w:tab/>
            </w:r>
            <w:r w:rsidR="008E1A12" w:rsidRPr="008E1A12">
              <w:rPr>
                <w:rStyle w:val="Collegamentoipertestuale"/>
                <w:rFonts w:ascii="Bookman Old Style" w:hAnsi="Bookman Old Style"/>
                <w:noProof/>
              </w:rPr>
              <w:t>Bonus personale Polizia locale (modifica art. 25)</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_Toc36052922 \h </w:instrText>
            </w:r>
            <w:r w:rsidR="008E1A12" w:rsidRPr="008E1A12">
              <w:rPr>
                <w:noProof/>
                <w:webHidden/>
              </w:rPr>
            </w:r>
            <w:r w:rsidR="008E1A12" w:rsidRPr="008E1A12">
              <w:rPr>
                <w:noProof/>
                <w:webHidden/>
              </w:rPr>
              <w:fldChar w:fldCharType="separate"/>
            </w:r>
            <w:r w:rsidR="008E1A12" w:rsidRPr="008E1A12">
              <w:rPr>
                <w:noProof/>
                <w:webHidden/>
              </w:rPr>
              <w:t>18</w:t>
            </w:r>
            <w:r w:rsidR="008E1A12" w:rsidRPr="008E1A12">
              <w:rPr>
                <w:noProof/>
                <w:webHidden/>
              </w:rPr>
              <w:fldChar w:fldCharType="end"/>
            </w:r>
          </w:hyperlink>
        </w:p>
        <w:p w14:paraId="72EB9F18" w14:textId="4E363798"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3" w:history="1">
            <w:r w:rsidR="008E1A12" w:rsidRPr="008E1A12">
              <w:rPr>
                <w:rStyle w:val="Collegamentoipertestuale"/>
                <w:rFonts w:ascii="Bookman Old Style" w:hAnsi="Bookman Old Style"/>
                <w:noProof/>
              </w:rPr>
              <w:t>22.</w:t>
            </w:r>
            <w:r w:rsidR="008E1A12" w:rsidRPr="008E1A12">
              <w:rPr>
                <w:rFonts w:eastAsiaTheme="minorEastAsia"/>
                <w:noProof/>
                <w:lang w:eastAsia="it-IT"/>
              </w:rPr>
              <w:tab/>
            </w:r>
            <w:r w:rsidR="008E1A12" w:rsidRPr="008E1A12">
              <w:rPr>
                <w:rStyle w:val="Collegamentoipertestuale"/>
                <w:rFonts w:ascii="Bookman Old Style" w:hAnsi="Bookman Old Style"/>
                <w:noProof/>
              </w:rPr>
              <w:t>Semplificazioni gestione organi collegiali per le Unioni di comuni (art. 73)</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_Toc36052923 \h </w:instrText>
            </w:r>
            <w:r w:rsidR="008E1A12" w:rsidRPr="008E1A12">
              <w:rPr>
                <w:noProof/>
                <w:webHidden/>
              </w:rPr>
            </w:r>
            <w:r w:rsidR="008E1A12" w:rsidRPr="008E1A12">
              <w:rPr>
                <w:noProof/>
                <w:webHidden/>
              </w:rPr>
              <w:fldChar w:fldCharType="separate"/>
            </w:r>
            <w:r w:rsidR="008E1A12" w:rsidRPr="008E1A12">
              <w:rPr>
                <w:noProof/>
                <w:webHidden/>
              </w:rPr>
              <w:t>18</w:t>
            </w:r>
            <w:r w:rsidR="008E1A12" w:rsidRPr="008E1A12">
              <w:rPr>
                <w:noProof/>
                <w:webHidden/>
              </w:rPr>
              <w:fldChar w:fldCharType="end"/>
            </w:r>
          </w:hyperlink>
        </w:p>
        <w:p w14:paraId="54434C69" w14:textId="3715F403"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4" w:history="1">
            <w:r w:rsidR="008E1A12" w:rsidRPr="008E1A12">
              <w:rPr>
                <w:rStyle w:val="Collegamentoipertestuale"/>
                <w:rFonts w:ascii="Bookman Old Style" w:hAnsi="Bookman Old Style"/>
                <w:noProof/>
              </w:rPr>
              <w:t>23.</w:t>
            </w:r>
            <w:r w:rsidR="008E1A12" w:rsidRPr="008E1A12">
              <w:rPr>
                <w:rFonts w:eastAsiaTheme="minorEastAsia"/>
                <w:noProof/>
                <w:lang w:eastAsia="it-IT"/>
              </w:rPr>
              <w:tab/>
            </w:r>
            <w:r w:rsidR="008E1A12" w:rsidRPr="008E1A12">
              <w:rPr>
                <w:rStyle w:val="Collegamentoipertestuale"/>
                <w:rFonts w:ascii="Bookman Old Style" w:hAnsi="Bookman Old Style"/>
                <w:noProof/>
              </w:rPr>
              <w:t>Acquisti per lo sviluppo dei sistemi informativi per la diffusione del lavoro agile e dei servizi in rete per l'accesso di cittadini e imprese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_Toc36052924 \h </w:instrText>
            </w:r>
            <w:r w:rsidR="008E1A12" w:rsidRPr="008E1A12">
              <w:rPr>
                <w:noProof/>
                <w:webHidden/>
              </w:rPr>
            </w:r>
            <w:r w:rsidR="008E1A12" w:rsidRPr="008E1A12">
              <w:rPr>
                <w:noProof/>
                <w:webHidden/>
              </w:rPr>
              <w:fldChar w:fldCharType="separate"/>
            </w:r>
            <w:r w:rsidR="008E1A12" w:rsidRPr="008E1A12">
              <w:rPr>
                <w:noProof/>
                <w:webHidden/>
              </w:rPr>
              <w:t>18</w:t>
            </w:r>
            <w:r w:rsidR="008E1A12" w:rsidRPr="008E1A12">
              <w:rPr>
                <w:noProof/>
                <w:webHidden/>
              </w:rPr>
              <w:fldChar w:fldCharType="end"/>
            </w:r>
          </w:hyperlink>
        </w:p>
        <w:p w14:paraId="34D7392D" w14:textId="69B08C00"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5" w:history="1">
            <w:r w:rsidR="008E1A12" w:rsidRPr="008E1A12">
              <w:rPr>
                <w:rStyle w:val="Collegamentoipertestuale"/>
                <w:rFonts w:ascii="Bookman Old Style" w:hAnsi="Bookman Old Style"/>
                <w:noProof/>
              </w:rPr>
              <w:t>24.</w:t>
            </w:r>
            <w:r w:rsidR="008E1A12" w:rsidRPr="008E1A12">
              <w:rPr>
                <w:rFonts w:eastAsiaTheme="minorEastAsia"/>
                <w:noProof/>
                <w:lang w:eastAsia="it-IT"/>
              </w:rPr>
              <w:tab/>
            </w:r>
            <w:r w:rsidR="008E1A12" w:rsidRPr="008E1A12">
              <w:rPr>
                <w:rStyle w:val="Collegamentoipertestuale"/>
                <w:rFonts w:ascii="Bookman Old Style" w:hAnsi="Bookman Old Style"/>
                <w:noProof/>
              </w:rPr>
              <w:t>Straordinario polizia locale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_Toc36052925 \h </w:instrText>
            </w:r>
            <w:r w:rsidR="008E1A12" w:rsidRPr="008E1A12">
              <w:rPr>
                <w:noProof/>
                <w:webHidden/>
              </w:rPr>
            </w:r>
            <w:r w:rsidR="008E1A12" w:rsidRPr="008E1A12">
              <w:rPr>
                <w:noProof/>
                <w:webHidden/>
              </w:rPr>
              <w:fldChar w:fldCharType="separate"/>
            </w:r>
            <w:r w:rsidR="008E1A12" w:rsidRPr="008E1A12">
              <w:rPr>
                <w:noProof/>
                <w:webHidden/>
              </w:rPr>
              <w:t>19</w:t>
            </w:r>
            <w:r w:rsidR="008E1A12" w:rsidRPr="008E1A12">
              <w:rPr>
                <w:noProof/>
                <w:webHidden/>
              </w:rPr>
              <w:fldChar w:fldCharType="end"/>
            </w:r>
          </w:hyperlink>
        </w:p>
        <w:p w14:paraId="3FB955CE" w14:textId="23183074"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6" w:history="1">
            <w:r w:rsidR="008E1A12" w:rsidRPr="008E1A12">
              <w:rPr>
                <w:rStyle w:val="Collegamentoipertestuale"/>
                <w:rFonts w:ascii="Bookman Old Style" w:hAnsi="Bookman Old Style"/>
                <w:noProof/>
              </w:rPr>
              <w:t>25.</w:t>
            </w:r>
            <w:r w:rsidR="008E1A12" w:rsidRPr="008E1A12">
              <w:rPr>
                <w:rFonts w:eastAsiaTheme="minorEastAsia"/>
                <w:noProof/>
                <w:lang w:eastAsia="it-IT"/>
              </w:rPr>
              <w:tab/>
            </w:r>
            <w:r w:rsidR="008E1A12" w:rsidRPr="008E1A12">
              <w:rPr>
                <w:rStyle w:val="Collegamentoipertestuale"/>
                <w:rFonts w:ascii="Bookman Old Style" w:hAnsi="Bookman Old Style"/>
                <w:noProof/>
              </w:rPr>
              <w:t>Lavoro agile fino alla fine dell’emergenza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_Toc36052926 \h </w:instrText>
            </w:r>
            <w:r w:rsidR="008E1A12" w:rsidRPr="008E1A12">
              <w:rPr>
                <w:noProof/>
                <w:webHidden/>
              </w:rPr>
            </w:r>
            <w:r w:rsidR="008E1A12" w:rsidRPr="008E1A12">
              <w:rPr>
                <w:noProof/>
                <w:webHidden/>
              </w:rPr>
              <w:fldChar w:fldCharType="separate"/>
            </w:r>
            <w:r w:rsidR="008E1A12" w:rsidRPr="008E1A12">
              <w:rPr>
                <w:noProof/>
                <w:webHidden/>
              </w:rPr>
              <w:t>20</w:t>
            </w:r>
            <w:r w:rsidR="008E1A12" w:rsidRPr="008E1A12">
              <w:rPr>
                <w:noProof/>
                <w:webHidden/>
              </w:rPr>
              <w:fldChar w:fldCharType="end"/>
            </w:r>
          </w:hyperlink>
        </w:p>
        <w:p w14:paraId="441D8D3D" w14:textId="28BA0C40"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7" w:history="1">
            <w:r w:rsidR="008E1A12" w:rsidRPr="008E1A12">
              <w:rPr>
                <w:rStyle w:val="Collegamentoipertestuale"/>
                <w:rFonts w:ascii="Bookman Old Style" w:hAnsi="Bookman Old Style"/>
                <w:noProof/>
              </w:rPr>
              <w:t>26.</w:t>
            </w:r>
            <w:r w:rsidR="008E1A12" w:rsidRPr="008E1A12">
              <w:rPr>
                <w:rFonts w:eastAsiaTheme="minorEastAsia"/>
                <w:noProof/>
                <w:lang w:eastAsia="it-IT"/>
              </w:rPr>
              <w:tab/>
            </w:r>
            <w:r w:rsidR="008E1A12" w:rsidRPr="008E1A12">
              <w:rPr>
                <w:rStyle w:val="Collegamentoipertestuale"/>
                <w:rFonts w:ascii="Bookman Old Style" w:hAnsi="Bookman Old Style"/>
                <w:noProof/>
              </w:rPr>
              <w:t>Trattamento ordinario di integrazione salariale e assegno ordinario  personale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_Toc36052927 \h </w:instrText>
            </w:r>
            <w:r w:rsidR="008E1A12" w:rsidRPr="008E1A12">
              <w:rPr>
                <w:noProof/>
                <w:webHidden/>
              </w:rPr>
            </w:r>
            <w:r w:rsidR="008E1A12" w:rsidRPr="008E1A12">
              <w:rPr>
                <w:noProof/>
                <w:webHidden/>
              </w:rPr>
              <w:fldChar w:fldCharType="separate"/>
            </w:r>
            <w:r w:rsidR="008E1A12" w:rsidRPr="008E1A12">
              <w:rPr>
                <w:noProof/>
                <w:webHidden/>
              </w:rPr>
              <w:t>21</w:t>
            </w:r>
            <w:r w:rsidR="008E1A12" w:rsidRPr="008E1A12">
              <w:rPr>
                <w:noProof/>
                <w:webHidden/>
              </w:rPr>
              <w:fldChar w:fldCharType="end"/>
            </w:r>
          </w:hyperlink>
        </w:p>
        <w:p w14:paraId="3CC028FD" w14:textId="0B85EFBA"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8" w:history="1">
            <w:r w:rsidR="008E1A12" w:rsidRPr="008E1A12">
              <w:rPr>
                <w:rStyle w:val="Collegamentoipertestuale"/>
                <w:rFonts w:ascii="Bookman Old Style" w:hAnsi="Bookman Old Style"/>
                <w:noProof/>
              </w:rPr>
              <w:t>27.</w:t>
            </w:r>
            <w:r w:rsidR="008E1A12" w:rsidRPr="008E1A12">
              <w:rPr>
                <w:rFonts w:eastAsiaTheme="minorEastAsia"/>
                <w:noProof/>
                <w:lang w:eastAsia="it-IT"/>
              </w:rPr>
              <w:tab/>
            </w:r>
            <w:r w:rsidR="008E1A12" w:rsidRPr="008E1A12">
              <w:rPr>
                <w:rStyle w:val="Collegamentoipertestuale"/>
                <w:rFonts w:ascii="Bookman Old Style" w:hAnsi="Bookman Old Style"/>
                <w:noProof/>
              </w:rPr>
              <w:t>Estensione semplificazione in materia di organi collegiali a enti pubblici non nazionali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_Toc36052928 \h </w:instrText>
            </w:r>
            <w:r w:rsidR="008E1A12" w:rsidRPr="008E1A12">
              <w:rPr>
                <w:noProof/>
                <w:webHidden/>
              </w:rPr>
            </w:r>
            <w:r w:rsidR="008E1A12" w:rsidRPr="008E1A12">
              <w:rPr>
                <w:noProof/>
                <w:webHidden/>
              </w:rPr>
              <w:fldChar w:fldCharType="separate"/>
            </w:r>
            <w:r w:rsidR="008E1A12" w:rsidRPr="008E1A12">
              <w:rPr>
                <w:noProof/>
                <w:webHidden/>
              </w:rPr>
              <w:t>21</w:t>
            </w:r>
            <w:r w:rsidR="008E1A12" w:rsidRPr="008E1A12">
              <w:rPr>
                <w:noProof/>
                <w:webHidden/>
              </w:rPr>
              <w:fldChar w:fldCharType="end"/>
            </w:r>
          </w:hyperlink>
        </w:p>
        <w:p w14:paraId="32F144DB" w14:textId="3DC96591"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29" w:history="1">
            <w:r w:rsidR="008E1A12" w:rsidRPr="008E1A12">
              <w:rPr>
                <w:rStyle w:val="Collegamentoipertestuale"/>
                <w:rFonts w:ascii="Bookman Old Style" w:hAnsi="Bookman Old Style"/>
                <w:noProof/>
              </w:rPr>
              <w:t>28.</w:t>
            </w:r>
            <w:r w:rsidR="008E1A12" w:rsidRPr="008E1A12">
              <w:rPr>
                <w:rFonts w:eastAsiaTheme="minorEastAsia"/>
                <w:noProof/>
                <w:lang w:eastAsia="it-IT"/>
              </w:rPr>
              <w:tab/>
            </w:r>
            <w:r w:rsidR="008E1A12" w:rsidRPr="008E1A12">
              <w:rPr>
                <w:rStyle w:val="Collegamentoipertestuale"/>
                <w:rFonts w:ascii="Bookman Old Style" w:hAnsi="Bookman Old Style"/>
                <w:noProof/>
              </w:rPr>
              <w:t>Pareri bilanci preventivi e consuntivi città metropolitane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_Toc36052929 \h </w:instrText>
            </w:r>
            <w:r w:rsidR="008E1A12" w:rsidRPr="008E1A12">
              <w:rPr>
                <w:noProof/>
                <w:webHidden/>
              </w:rPr>
            </w:r>
            <w:r w:rsidR="008E1A12" w:rsidRPr="008E1A12">
              <w:rPr>
                <w:noProof/>
                <w:webHidden/>
              </w:rPr>
              <w:fldChar w:fldCharType="separate"/>
            </w:r>
            <w:r w:rsidR="008E1A12" w:rsidRPr="008E1A12">
              <w:rPr>
                <w:noProof/>
                <w:webHidden/>
              </w:rPr>
              <w:t>21</w:t>
            </w:r>
            <w:r w:rsidR="008E1A12" w:rsidRPr="008E1A12">
              <w:rPr>
                <w:noProof/>
                <w:webHidden/>
              </w:rPr>
              <w:fldChar w:fldCharType="end"/>
            </w:r>
          </w:hyperlink>
        </w:p>
        <w:p w14:paraId="6CEB6251" w14:textId="242643FA"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0" w:history="1">
            <w:r w:rsidR="008E1A12" w:rsidRPr="008E1A12">
              <w:rPr>
                <w:rStyle w:val="Collegamentoipertestuale"/>
                <w:rFonts w:ascii="Bookman Old Style" w:eastAsiaTheme="majorEastAsia" w:hAnsi="Bookman Old Style" w:cstheme="majorBidi"/>
                <w:noProof/>
              </w:rPr>
              <w:t>29.</w:t>
            </w:r>
            <w:r w:rsidR="008E1A12" w:rsidRPr="008E1A12">
              <w:rPr>
                <w:rFonts w:eastAsiaTheme="minorEastAsia"/>
                <w:noProof/>
                <w:lang w:eastAsia="it-IT"/>
              </w:rPr>
              <w:tab/>
            </w:r>
            <w:r w:rsidR="008E1A12" w:rsidRPr="008E1A12">
              <w:rPr>
                <w:rStyle w:val="Collegamentoipertestuale"/>
                <w:rFonts w:ascii="Bookman Old Style" w:eastAsiaTheme="majorEastAsia" w:hAnsi="Bookman Old Style" w:cstheme="majorBidi"/>
                <w:noProof/>
              </w:rPr>
              <w:t>Fondo straordinario servizi di educazione e istruzione per l'infanzia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_Toc36052930 \h </w:instrText>
            </w:r>
            <w:r w:rsidR="008E1A12" w:rsidRPr="008E1A12">
              <w:rPr>
                <w:noProof/>
                <w:webHidden/>
              </w:rPr>
            </w:r>
            <w:r w:rsidR="008E1A12" w:rsidRPr="008E1A12">
              <w:rPr>
                <w:noProof/>
                <w:webHidden/>
              </w:rPr>
              <w:fldChar w:fldCharType="separate"/>
            </w:r>
            <w:r w:rsidR="008E1A12" w:rsidRPr="008E1A12">
              <w:rPr>
                <w:noProof/>
                <w:webHidden/>
              </w:rPr>
              <w:t>22</w:t>
            </w:r>
            <w:r w:rsidR="008E1A12" w:rsidRPr="008E1A12">
              <w:rPr>
                <w:noProof/>
                <w:webHidden/>
              </w:rPr>
              <w:fldChar w:fldCharType="end"/>
            </w:r>
          </w:hyperlink>
        </w:p>
        <w:p w14:paraId="1D27B8AF" w14:textId="0D540F2E"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1" w:history="1">
            <w:r w:rsidR="008E1A12" w:rsidRPr="008E1A12">
              <w:rPr>
                <w:rStyle w:val="Collegamentoipertestuale"/>
                <w:rFonts w:ascii="Bookman Old Style" w:eastAsiaTheme="majorEastAsia" w:hAnsi="Bookman Old Style" w:cstheme="majorBidi"/>
                <w:noProof/>
              </w:rPr>
              <w:t>30.</w:t>
            </w:r>
            <w:r w:rsidR="008E1A12" w:rsidRPr="008E1A12">
              <w:rPr>
                <w:rFonts w:eastAsiaTheme="minorEastAsia"/>
                <w:noProof/>
                <w:lang w:eastAsia="it-IT"/>
              </w:rPr>
              <w:tab/>
            </w:r>
            <w:r w:rsidR="008E1A12" w:rsidRPr="008E1A12">
              <w:rPr>
                <w:rStyle w:val="Collegamentoipertestuale"/>
                <w:rFonts w:ascii="Bookman Old Style" w:eastAsiaTheme="majorEastAsia" w:hAnsi="Bookman Old Style" w:cstheme="majorBidi"/>
                <w:noProof/>
              </w:rPr>
              <w:t>Credito di imposta per immobili servizi educativi (Art. 65)</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_Toc36052931 \h </w:instrText>
            </w:r>
            <w:r w:rsidR="008E1A12" w:rsidRPr="008E1A12">
              <w:rPr>
                <w:noProof/>
                <w:webHidden/>
              </w:rPr>
            </w:r>
            <w:r w:rsidR="008E1A12" w:rsidRPr="008E1A12">
              <w:rPr>
                <w:noProof/>
                <w:webHidden/>
              </w:rPr>
              <w:fldChar w:fldCharType="separate"/>
            </w:r>
            <w:r w:rsidR="008E1A12" w:rsidRPr="008E1A12">
              <w:rPr>
                <w:noProof/>
                <w:webHidden/>
              </w:rPr>
              <w:t>22</w:t>
            </w:r>
            <w:r w:rsidR="008E1A12" w:rsidRPr="008E1A12">
              <w:rPr>
                <w:noProof/>
                <w:webHidden/>
              </w:rPr>
              <w:fldChar w:fldCharType="end"/>
            </w:r>
          </w:hyperlink>
        </w:p>
        <w:p w14:paraId="17E4E3C6" w14:textId="133666B2"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2" w:history="1">
            <w:r w:rsidR="008E1A12" w:rsidRPr="008E1A12">
              <w:rPr>
                <w:rStyle w:val="Collegamentoipertestuale"/>
                <w:rFonts w:ascii="Bookman Old Style" w:eastAsiaTheme="majorEastAsia" w:hAnsi="Bookman Old Style" w:cstheme="majorBidi"/>
                <w:noProof/>
              </w:rPr>
              <w:t>31.</w:t>
            </w:r>
            <w:r w:rsidR="008E1A12" w:rsidRPr="008E1A12">
              <w:rPr>
                <w:rFonts w:eastAsiaTheme="minorEastAsia"/>
                <w:noProof/>
                <w:lang w:eastAsia="it-IT"/>
              </w:rPr>
              <w:tab/>
            </w:r>
            <w:r w:rsidR="008E1A12" w:rsidRPr="008E1A12">
              <w:rPr>
                <w:rStyle w:val="Collegamentoipertestuale"/>
                <w:rFonts w:ascii="Bookman Old Style" w:eastAsiaTheme="majorEastAsia" w:hAnsi="Bookman Old Style" w:cstheme="majorBidi"/>
                <w:noProof/>
              </w:rPr>
              <w:t>Accordi per sostegno servizi educativi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_Toc36052932 \h </w:instrText>
            </w:r>
            <w:r w:rsidR="008E1A12" w:rsidRPr="008E1A12">
              <w:rPr>
                <w:noProof/>
                <w:webHidden/>
              </w:rPr>
            </w:r>
            <w:r w:rsidR="008E1A12" w:rsidRPr="008E1A12">
              <w:rPr>
                <w:noProof/>
                <w:webHidden/>
              </w:rPr>
              <w:fldChar w:fldCharType="separate"/>
            </w:r>
            <w:r w:rsidR="008E1A12" w:rsidRPr="008E1A12">
              <w:rPr>
                <w:noProof/>
                <w:webHidden/>
              </w:rPr>
              <w:t>23</w:t>
            </w:r>
            <w:r w:rsidR="008E1A12" w:rsidRPr="008E1A12">
              <w:rPr>
                <w:noProof/>
                <w:webHidden/>
              </w:rPr>
              <w:fldChar w:fldCharType="end"/>
            </w:r>
          </w:hyperlink>
        </w:p>
        <w:p w14:paraId="4302E05F" w14:textId="2AE61E44"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3" w:history="1">
            <w:r w:rsidR="008E1A12" w:rsidRPr="008E1A12">
              <w:rPr>
                <w:rStyle w:val="Collegamentoipertestuale"/>
                <w:rFonts w:ascii="Bookman Old Style" w:eastAsiaTheme="majorEastAsia" w:hAnsi="Bookman Old Style" w:cstheme="majorBidi"/>
                <w:noProof/>
              </w:rPr>
              <w:t>32.</w:t>
            </w:r>
            <w:r w:rsidR="008E1A12" w:rsidRPr="008E1A12">
              <w:rPr>
                <w:rFonts w:eastAsiaTheme="minorEastAsia"/>
                <w:noProof/>
                <w:lang w:eastAsia="it-IT"/>
              </w:rPr>
              <w:tab/>
            </w:r>
            <w:r w:rsidR="008E1A12" w:rsidRPr="008E1A12">
              <w:rPr>
                <w:rStyle w:val="Collegamentoipertestuale"/>
                <w:rFonts w:ascii="Bookman Old Style" w:eastAsiaTheme="majorEastAsia" w:hAnsi="Bookman Old Style" w:cstheme="majorBidi"/>
                <w:noProof/>
              </w:rPr>
              <w:t>Protocolli per regolamentazione servizi in modalità alternative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_Toc36052933 \h </w:instrText>
            </w:r>
            <w:r w:rsidR="008E1A12" w:rsidRPr="008E1A12">
              <w:rPr>
                <w:noProof/>
                <w:webHidden/>
              </w:rPr>
            </w:r>
            <w:r w:rsidR="008E1A12" w:rsidRPr="008E1A12">
              <w:rPr>
                <w:noProof/>
                <w:webHidden/>
              </w:rPr>
              <w:fldChar w:fldCharType="separate"/>
            </w:r>
            <w:r w:rsidR="008E1A12" w:rsidRPr="008E1A12">
              <w:rPr>
                <w:noProof/>
                <w:webHidden/>
              </w:rPr>
              <w:t>23</w:t>
            </w:r>
            <w:r w:rsidR="008E1A12" w:rsidRPr="008E1A12">
              <w:rPr>
                <w:noProof/>
                <w:webHidden/>
              </w:rPr>
              <w:fldChar w:fldCharType="end"/>
            </w:r>
          </w:hyperlink>
        </w:p>
        <w:p w14:paraId="60667440" w14:textId="52909903"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4" w:history="1">
            <w:r w:rsidR="008E1A12" w:rsidRPr="008E1A12">
              <w:rPr>
                <w:rStyle w:val="Collegamentoipertestuale"/>
                <w:rFonts w:ascii="Bookman Old Style" w:eastAsiaTheme="majorEastAsia" w:hAnsi="Bookman Old Style" w:cstheme="majorBidi"/>
                <w:noProof/>
              </w:rPr>
              <w:t>33.</w:t>
            </w:r>
            <w:r w:rsidR="008E1A12" w:rsidRPr="008E1A12">
              <w:rPr>
                <w:rFonts w:eastAsiaTheme="minorEastAsia"/>
                <w:noProof/>
                <w:lang w:eastAsia="it-IT"/>
              </w:rPr>
              <w:tab/>
            </w:r>
            <w:r w:rsidR="008E1A12" w:rsidRPr="008E1A12">
              <w:rPr>
                <w:rStyle w:val="Collegamentoipertestuale"/>
                <w:rFonts w:ascii="Bookman Old Style" w:eastAsiaTheme="majorEastAsia" w:hAnsi="Bookman Old Style" w:cstheme="majorBidi"/>
                <w:noProof/>
              </w:rPr>
              <w:t>Servizi per minori vulnerabili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_Toc36052934 \h </w:instrText>
            </w:r>
            <w:r w:rsidR="008E1A12" w:rsidRPr="008E1A12">
              <w:rPr>
                <w:noProof/>
                <w:webHidden/>
              </w:rPr>
            </w:r>
            <w:r w:rsidR="008E1A12" w:rsidRPr="008E1A12">
              <w:rPr>
                <w:noProof/>
                <w:webHidden/>
              </w:rPr>
              <w:fldChar w:fldCharType="separate"/>
            </w:r>
            <w:r w:rsidR="008E1A12" w:rsidRPr="008E1A12">
              <w:rPr>
                <w:noProof/>
                <w:webHidden/>
              </w:rPr>
              <w:t>24</w:t>
            </w:r>
            <w:r w:rsidR="008E1A12" w:rsidRPr="008E1A12">
              <w:rPr>
                <w:noProof/>
                <w:webHidden/>
              </w:rPr>
              <w:fldChar w:fldCharType="end"/>
            </w:r>
          </w:hyperlink>
        </w:p>
        <w:p w14:paraId="5586AFFD" w14:textId="25CFA1DB" w:rsidR="008E1A12" w:rsidRPr="008E1A12" w:rsidRDefault="005E5ABA" w:rsidP="008E1A12">
          <w:pPr>
            <w:pStyle w:val="Sommario1"/>
            <w:rPr>
              <w:rFonts w:asciiTheme="minorHAnsi" w:eastAsiaTheme="minorEastAsia" w:hAnsiTheme="minorHAnsi"/>
              <w:sz w:val="22"/>
              <w:szCs w:val="22"/>
              <w:lang w:eastAsia="it-IT"/>
            </w:rPr>
          </w:pPr>
          <w:hyperlink w:anchor="_Toc36052935" w:history="1">
            <w:r w:rsidR="008E1A12" w:rsidRPr="008E1A12">
              <w:rPr>
                <w:rStyle w:val="Collegamentoipertestuale"/>
              </w:rPr>
              <w:t>D-</w:t>
            </w:r>
            <w:r w:rsidR="008E1A12" w:rsidRPr="008E1A12">
              <w:rPr>
                <w:rFonts w:asciiTheme="minorHAnsi" w:eastAsiaTheme="minorEastAsia" w:hAnsiTheme="minorHAnsi"/>
                <w:sz w:val="22"/>
                <w:szCs w:val="22"/>
                <w:lang w:eastAsia="it-IT"/>
              </w:rPr>
              <w:tab/>
            </w:r>
            <w:r w:rsidR="008E1A12" w:rsidRPr="008E1A12">
              <w:rPr>
                <w:rStyle w:val="Collegamentoipertestuale"/>
              </w:rPr>
              <w:t>Ulteriori norme</w:t>
            </w:r>
            <w:r w:rsidR="008E1A12" w:rsidRPr="008E1A12">
              <w:rPr>
                <w:webHidden/>
              </w:rPr>
              <w:tab/>
            </w:r>
            <w:r w:rsidR="008E1A12" w:rsidRPr="008E1A12">
              <w:rPr>
                <w:webHidden/>
              </w:rPr>
              <w:fldChar w:fldCharType="begin"/>
            </w:r>
            <w:r w:rsidR="008E1A12" w:rsidRPr="008E1A12">
              <w:rPr>
                <w:webHidden/>
              </w:rPr>
              <w:instrText xml:space="preserve"> PAGEREF _Toc36052935 \h </w:instrText>
            </w:r>
            <w:r w:rsidR="008E1A12" w:rsidRPr="008E1A12">
              <w:rPr>
                <w:webHidden/>
              </w:rPr>
            </w:r>
            <w:r w:rsidR="008E1A12" w:rsidRPr="008E1A12">
              <w:rPr>
                <w:webHidden/>
              </w:rPr>
              <w:fldChar w:fldCharType="separate"/>
            </w:r>
            <w:r w:rsidR="008E1A12" w:rsidRPr="008E1A12">
              <w:rPr>
                <w:webHidden/>
              </w:rPr>
              <w:t>25</w:t>
            </w:r>
            <w:r w:rsidR="008E1A12" w:rsidRPr="008E1A12">
              <w:rPr>
                <w:webHidden/>
              </w:rPr>
              <w:fldChar w:fldCharType="end"/>
            </w:r>
          </w:hyperlink>
        </w:p>
        <w:p w14:paraId="2B1A569A" w14:textId="58F7F9BF"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6" w:history="1">
            <w:r w:rsidR="008E1A12" w:rsidRPr="008E1A12">
              <w:rPr>
                <w:rStyle w:val="Collegamentoipertestuale"/>
                <w:rFonts w:ascii="Bookman Old Style" w:hAnsi="Bookman Old Style"/>
                <w:noProof/>
              </w:rPr>
              <w:t>34.</w:t>
            </w:r>
            <w:r w:rsidR="008E1A12" w:rsidRPr="008E1A12">
              <w:rPr>
                <w:rFonts w:eastAsiaTheme="minorEastAsia"/>
                <w:noProof/>
                <w:lang w:eastAsia="it-IT"/>
              </w:rPr>
              <w:tab/>
            </w:r>
            <w:r w:rsidR="008E1A12" w:rsidRPr="008E1A12">
              <w:rPr>
                <w:rStyle w:val="Collegamentoipertestuale"/>
                <w:rFonts w:ascii="Bookman Old Style" w:hAnsi="Bookman Old Style"/>
                <w:noProof/>
              </w:rPr>
              <w:t>Accelerazione acquisti per l’emergenza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_Toc36052936 \h </w:instrText>
            </w:r>
            <w:r w:rsidR="008E1A12" w:rsidRPr="008E1A12">
              <w:rPr>
                <w:noProof/>
                <w:webHidden/>
              </w:rPr>
            </w:r>
            <w:r w:rsidR="008E1A12" w:rsidRPr="008E1A12">
              <w:rPr>
                <w:noProof/>
                <w:webHidden/>
              </w:rPr>
              <w:fldChar w:fldCharType="separate"/>
            </w:r>
            <w:r w:rsidR="008E1A12" w:rsidRPr="008E1A12">
              <w:rPr>
                <w:noProof/>
                <w:webHidden/>
              </w:rPr>
              <w:t>25</w:t>
            </w:r>
            <w:r w:rsidR="008E1A12" w:rsidRPr="008E1A12">
              <w:rPr>
                <w:noProof/>
                <w:webHidden/>
              </w:rPr>
              <w:fldChar w:fldCharType="end"/>
            </w:r>
          </w:hyperlink>
        </w:p>
        <w:p w14:paraId="2C7915AF" w14:textId="5644F180"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7" w:history="1">
            <w:r w:rsidR="008E1A12" w:rsidRPr="008E1A12">
              <w:rPr>
                <w:rStyle w:val="Collegamentoipertestuale"/>
                <w:rFonts w:ascii="Bookman Old Style" w:hAnsi="Bookman Old Style"/>
                <w:noProof/>
              </w:rPr>
              <w:t>35.</w:t>
            </w:r>
            <w:r w:rsidR="008E1A12" w:rsidRPr="008E1A12">
              <w:rPr>
                <w:rFonts w:eastAsiaTheme="minorEastAsia"/>
                <w:noProof/>
                <w:lang w:eastAsia="it-IT"/>
              </w:rPr>
              <w:tab/>
            </w:r>
            <w:r w:rsidR="008E1A12" w:rsidRPr="008E1A12">
              <w:rPr>
                <w:rStyle w:val="Collegamentoipertestuale"/>
                <w:rFonts w:ascii="Bookman Old Style" w:hAnsi="Bookman Old Style"/>
                <w:noProof/>
              </w:rPr>
              <w:t>Disposizioni in materia di immigrazione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_Toc36052937 \h </w:instrText>
            </w:r>
            <w:r w:rsidR="008E1A12" w:rsidRPr="008E1A12">
              <w:rPr>
                <w:noProof/>
                <w:webHidden/>
              </w:rPr>
            </w:r>
            <w:r w:rsidR="008E1A12" w:rsidRPr="008E1A12">
              <w:rPr>
                <w:noProof/>
                <w:webHidden/>
              </w:rPr>
              <w:fldChar w:fldCharType="separate"/>
            </w:r>
            <w:r w:rsidR="008E1A12" w:rsidRPr="008E1A12">
              <w:rPr>
                <w:noProof/>
                <w:webHidden/>
              </w:rPr>
              <w:t>25</w:t>
            </w:r>
            <w:r w:rsidR="008E1A12" w:rsidRPr="008E1A12">
              <w:rPr>
                <w:noProof/>
                <w:webHidden/>
              </w:rPr>
              <w:fldChar w:fldCharType="end"/>
            </w:r>
          </w:hyperlink>
        </w:p>
        <w:p w14:paraId="3C4195D8" w14:textId="27D2BE17" w:rsidR="008E1A12" w:rsidRPr="008E1A12" w:rsidRDefault="005E5ABA" w:rsidP="008E1A12">
          <w:pPr>
            <w:pStyle w:val="Sommario1"/>
            <w:rPr>
              <w:rFonts w:asciiTheme="minorHAnsi" w:eastAsiaTheme="minorEastAsia" w:hAnsiTheme="minorHAnsi"/>
              <w:sz w:val="22"/>
              <w:szCs w:val="22"/>
              <w:lang w:eastAsia="it-IT"/>
            </w:rPr>
          </w:pPr>
          <w:hyperlink w:anchor="_Toc36052938" w:history="1">
            <w:r w:rsidR="008E1A12" w:rsidRPr="008E1A12">
              <w:rPr>
                <w:rStyle w:val="Collegamentoipertestuale"/>
              </w:rPr>
              <w:t>E-</w:t>
            </w:r>
            <w:r w:rsidR="008E1A12" w:rsidRPr="008E1A12">
              <w:rPr>
                <w:rFonts w:asciiTheme="minorHAnsi" w:eastAsiaTheme="minorEastAsia" w:hAnsiTheme="minorHAnsi"/>
                <w:sz w:val="22"/>
                <w:szCs w:val="22"/>
                <w:lang w:eastAsia="it-IT"/>
              </w:rPr>
              <w:tab/>
            </w:r>
            <w:r w:rsidR="008E1A12" w:rsidRPr="008E1A12">
              <w:rPr>
                <w:rStyle w:val="Collegamentoipertestuale"/>
              </w:rPr>
              <w:t>RISORSE E PROCEDURE PER GLI INVESTIMENTI LOCALI</w:t>
            </w:r>
            <w:r w:rsidR="008E1A12" w:rsidRPr="008E1A12">
              <w:rPr>
                <w:webHidden/>
              </w:rPr>
              <w:tab/>
            </w:r>
            <w:r w:rsidR="008E1A12" w:rsidRPr="008E1A12">
              <w:rPr>
                <w:webHidden/>
              </w:rPr>
              <w:fldChar w:fldCharType="begin"/>
            </w:r>
            <w:r w:rsidR="008E1A12" w:rsidRPr="008E1A12">
              <w:rPr>
                <w:webHidden/>
              </w:rPr>
              <w:instrText xml:space="preserve"> PAGEREF _Toc36052938 \h </w:instrText>
            </w:r>
            <w:r w:rsidR="008E1A12" w:rsidRPr="008E1A12">
              <w:rPr>
                <w:webHidden/>
              </w:rPr>
            </w:r>
            <w:r w:rsidR="008E1A12" w:rsidRPr="008E1A12">
              <w:rPr>
                <w:webHidden/>
              </w:rPr>
              <w:fldChar w:fldCharType="separate"/>
            </w:r>
            <w:r w:rsidR="008E1A12" w:rsidRPr="008E1A12">
              <w:rPr>
                <w:webHidden/>
              </w:rPr>
              <w:t>27</w:t>
            </w:r>
            <w:r w:rsidR="008E1A12" w:rsidRPr="008E1A12">
              <w:rPr>
                <w:webHidden/>
              </w:rPr>
              <w:fldChar w:fldCharType="end"/>
            </w:r>
          </w:hyperlink>
        </w:p>
        <w:p w14:paraId="3B1E4CF2" w14:textId="7519BB75"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39" w:history="1">
            <w:r w:rsidR="008E1A12" w:rsidRPr="008E1A12">
              <w:rPr>
                <w:rStyle w:val="Collegamentoipertestuale"/>
                <w:rFonts w:ascii="Bookman Old Style" w:hAnsi="Bookman Old Style"/>
                <w:noProof/>
              </w:rPr>
              <w:t>36.</w:t>
            </w:r>
            <w:r w:rsidR="008E1A12" w:rsidRPr="008E1A12">
              <w:rPr>
                <w:rFonts w:eastAsiaTheme="minorEastAsia"/>
                <w:noProof/>
                <w:lang w:eastAsia="it-IT"/>
              </w:rPr>
              <w:tab/>
            </w:r>
            <w:r w:rsidR="008E1A12" w:rsidRPr="008E1A12">
              <w:rPr>
                <w:rStyle w:val="Collegamentoipertestuale"/>
                <w:rFonts w:ascii="Bookman Old Style" w:hAnsi="Bookman Old Style"/>
                <w:noProof/>
              </w:rPr>
              <w:t>Art. X - Commissari straordinari per opere di interesse locale</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_Toc36052939 \h </w:instrText>
            </w:r>
            <w:r w:rsidR="008E1A12" w:rsidRPr="008E1A12">
              <w:rPr>
                <w:noProof/>
                <w:webHidden/>
              </w:rPr>
            </w:r>
            <w:r w:rsidR="008E1A12" w:rsidRPr="008E1A12">
              <w:rPr>
                <w:noProof/>
                <w:webHidden/>
              </w:rPr>
              <w:fldChar w:fldCharType="separate"/>
            </w:r>
            <w:r w:rsidR="008E1A12" w:rsidRPr="008E1A12">
              <w:rPr>
                <w:noProof/>
                <w:webHidden/>
              </w:rPr>
              <w:t>27</w:t>
            </w:r>
            <w:r w:rsidR="008E1A12" w:rsidRPr="008E1A12">
              <w:rPr>
                <w:noProof/>
                <w:webHidden/>
              </w:rPr>
              <w:fldChar w:fldCharType="end"/>
            </w:r>
          </w:hyperlink>
        </w:p>
        <w:p w14:paraId="147AB2B6" w14:textId="723971EE"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0" w:history="1">
            <w:r w:rsidR="008E1A12" w:rsidRPr="008E1A12">
              <w:rPr>
                <w:rStyle w:val="Collegamentoipertestuale"/>
                <w:rFonts w:ascii="Bookman Old Style" w:hAnsi="Bookman Old Style"/>
                <w:noProof/>
              </w:rPr>
              <w:t>37.</w:t>
            </w:r>
            <w:r w:rsidR="008E1A12" w:rsidRPr="008E1A12">
              <w:rPr>
                <w:rFonts w:eastAsiaTheme="minorEastAsia"/>
                <w:noProof/>
                <w:lang w:eastAsia="it-IT"/>
              </w:rPr>
              <w:tab/>
            </w:r>
            <w:r w:rsidR="008E1A12" w:rsidRPr="008E1A12">
              <w:rPr>
                <w:rStyle w:val="Collegamentoipertestuale"/>
                <w:rFonts w:ascii="Bookman Old Style" w:hAnsi="Bookman Old Style"/>
                <w:noProof/>
              </w:rPr>
              <w:t>Art. Y. Anticipo dell’erogazione di contributi agli investimenti degli enti locali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_Toc36052940 \h </w:instrText>
            </w:r>
            <w:r w:rsidR="008E1A12" w:rsidRPr="008E1A12">
              <w:rPr>
                <w:noProof/>
                <w:webHidden/>
              </w:rPr>
            </w:r>
            <w:r w:rsidR="008E1A12" w:rsidRPr="008E1A12">
              <w:rPr>
                <w:noProof/>
                <w:webHidden/>
              </w:rPr>
              <w:fldChar w:fldCharType="separate"/>
            </w:r>
            <w:r w:rsidR="008E1A12" w:rsidRPr="008E1A12">
              <w:rPr>
                <w:noProof/>
                <w:webHidden/>
              </w:rPr>
              <w:t>28</w:t>
            </w:r>
            <w:r w:rsidR="008E1A12" w:rsidRPr="008E1A12">
              <w:rPr>
                <w:noProof/>
                <w:webHidden/>
              </w:rPr>
              <w:fldChar w:fldCharType="end"/>
            </w:r>
          </w:hyperlink>
        </w:p>
        <w:p w14:paraId="4226BEF1" w14:textId="19C51B75" w:rsidR="008E1A12" w:rsidRPr="008E1A12" w:rsidRDefault="005E5ABA" w:rsidP="008E1A12">
          <w:pPr>
            <w:pStyle w:val="Sommario1"/>
            <w:rPr>
              <w:rFonts w:asciiTheme="minorHAnsi" w:eastAsiaTheme="minorEastAsia" w:hAnsiTheme="minorHAnsi"/>
              <w:sz w:val="22"/>
              <w:szCs w:val="22"/>
              <w:lang w:eastAsia="it-IT"/>
            </w:rPr>
          </w:pPr>
          <w:hyperlink w:anchor="_Toc36052941" w:history="1">
            <w:r w:rsidR="008E1A12" w:rsidRPr="008E1A12">
              <w:rPr>
                <w:rStyle w:val="Collegamentoipertestuale"/>
              </w:rPr>
              <w:t>F-</w:t>
            </w:r>
            <w:r w:rsidR="008E1A12" w:rsidRPr="008E1A12">
              <w:rPr>
                <w:rFonts w:asciiTheme="minorHAnsi" w:eastAsiaTheme="minorEastAsia" w:hAnsiTheme="minorHAnsi"/>
                <w:sz w:val="22"/>
                <w:szCs w:val="22"/>
                <w:lang w:eastAsia="it-IT"/>
              </w:rPr>
              <w:tab/>
            </w:r>
            <w:r w:rsidR="008E1A12" w:rsidRPr="008E1A12">
              <w:rPr>
                <w:rStyle w:val="Collegamentoipertestuale"/>
              </w:rPr>
              <w:t>APPALTI</w:t>
            </w:r>
            <w:r w:rsidR="008E1A12" w:rsidRPr="008E1A12">
              <w:rPr>
                <w:webHidden/>
              </w:rPr>
              <w:tab/>
            </w:r>
            <w:r w:rsidR="008E1A12" w:rsidRPr="008E1A12">
              <w:rPr>
                <w:webHidden/>
              </w:rPr>
              <w:fldChar w:fldCharType="begin"/>
            </w:r>
            <w:r w:rsidR="008E1A12" w:rsidRPr="008E1A12">
              <w:rPr>
                <w:webHidden/>
              </w:rPr>
              <w:instrText xml:space="preserve"> PAGEREF _Toc36052941 \h </w:instrText>
            </w:r>
            <w:r w:rsidR="008E1A12" w:rsidRPr="008E1A12">
              <w:rPr>
                <w:webHidden/>
              </w:rPr>
            </w:r>
            <w:r w:rsidR="008E1A12" w:rsidRPr="008E1A12">
              <w:rPr>
                <w:webHidden/>
              </w:rPr>
              <w:fldChar w:fldCharType="separate"/>
            </w:r>
            <w:r w:rsidR="008E1A12" w:rsidRPr="008E1A12">
              <w:rPr>
                <w:webHidden/>
              </w:rPr>
              <w:t>30</w:t>
            </w:r>
            <w:r w:rsidR="008E1A12" w:rsidRPr="008E1A12">
              <w:rPr>
                <w:webHidden/>
              </w:rPr>
              <w:fldChar w:fldCharType="end"/>
            </w:r>
          </w:hyperlink>
        </w:p>
        <w:p w14:paraId="637800AF" w14:textId="5AEB4AF6"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2" w:history="1">
            <w:r w:rsidR="008E1A12" w:rsidRPr="008E1A12">
              <w:rPr>
                <w:rStyle w:val="Collegamentoipertestuale"/>
                <w:rFonts w:ascii="Bookman Old Style" w:hAnsi="Bookman Old Style"/>
                <w:noProof/>
              </w:rPr>
              <w:t>38.</w:t>
            </w:r>
            <w:r w:rsidR="008E1A12" w:rsidRPr="008E1A12">
              <w:rPr>
                <w:rFonts w:eastAsiaTheme="minorEastAsia"/>
                <w:noProof/>
                <w:lang w:eastAsia="it-IT"/>
              </w:rPr>
              <w:tab/>
            </w:r>
            <w:r w:rsidR="008E1A12" w:rsidRPr="008E1A12">
              <w:rPr>
                <w:rStyle w:val="Collegamentoipertestuale"/>
                <w:rFonts w:ascii="Bookman Old Style" w:hAnsi="Bookman Old Style"/>
                <w:noProof/>
              </w:rPr>
              <w:t>Norme in materia di contratti pubblici e di accelerazione degli interventi infrastrutturali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_Toc36052942 \h </w:instrText>
            </w:r>
            <w:r w:rsidR="008E1A12" w:rsidRPr="008E1A12">
              <w:rPr>
                <w:noProof/>
                <w:webHidden/>
              </w:rPr>
            </w:r>
            <w:r w:rsidR="008E1A12" w:rsidRPr="008E1A12">
              <w:rPr>
                <w:noProof/>
                <w:webHidden/>
              </w:rPr>
              <w:fldChar w:fldCharType="separate"/>
            </w:r>
            <w:r w:rsidR="008E1A12" w:rsidRPr="008E1A12">
              <w:rPr>
                <w:noProof/>
                <w:webHidden/>
              </w:rPr>
              <w:t>30</w:t>
            </w:r>
            <w:r w:rsidR="008E1A12" w:rsidRPr="008E1A12">
              <w:rPr>
                <w:noProof/>
                <w:webHidden/>
              </w:rPr>
              <w:fldChar w:fldCharType="end"/>
            </w:r>
          </w:hyperlink>
        </w:p>
        <w:p w14:paraId="0DBF3150" w14:textId="2EA155EA"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3" w:history="1">
            <w:r w:rsidR="008E1A12" w:rsidRPr="008E1A12">
              <w:rPr>
                <w:rStyle w:val="Collegamentoipertestuale"/>
                <w:rFonts w:ascii="Bookman Old Style" w:hAnsi="Bookman Old Style"/>
                <w:noProof/>
              </w:rPr>
              <w:t>39.</w:t>
            </w:r>
            <w:r w:rsidR="008E1A12" w:rsidRPr="008E1A12">
              <w:rPr>
                <w:rFonts w:eastAsiaTheme="minorEastAsia"/>
                <w:noProof/>
                <w:lang w:eastAsia="it-IT"/>
              </w:rPr>
              <w:tab/>
            </w:r>
            <w:r w:rsidR="008E1A12" w:rsidRPr="008E1A12">
              <w:rPr>
                <w:rStyle w:val="Collegamentoipertestuale"/>
                <w:rFonts w:ascii="Bookman Old Style" w:hAnsi="Bookman Old Style"/>
                <w:noProof/>
              </w:rPr>
              <w:t>Modifiche articolo 36 decreto legislativo n. 50/2016 (appalti sotto soglia)</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_Toc36052943 \h </w:instrText>
            </w:r>
            <w:r w:rsidR="008E1A12" w:rsidRPr="008E1A12">
              <w:rPr>
                <w:noProof/>
                <w:webHidden/>
              </w:rPr>
            </w:r>
            <w:r w:rsidR="008E1A12" w:rsidRPr="008E1A12">
              <w:rPr>
                <w:noProof/>
                <w:webHidden/>
              </w:rPr>
              <w:fldChar w:fldCharType="separate"/>
            </w:r>
            <w:r w:rsidR="008E1A12" w:rsidRPr="008E1A12">
              <w:rPr>
                <w:noProof/>
                <w:webHidden/>
              </w:rPr>
              <w:t>31</w:t>
            </w:r>
            <w:r w:rsidR="008E1A12" w:rsidRPr="008E1A12">
              <w:rPr>
                <w:noProof/>
                <w:webHidden/>
              </w:rPr>
              <w:fldChar w:fldCharType="end"/>
            </w:r>
          </w:hyperlink>
        </w:p>
        <w:p w14:paraId="7AD38793" w14:textId="3A3A06F7"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4" w:history="1">
            <w:r w:rsidR="008E1A12" w:rsidRPr="008E1A12">
              <w:rPr>
                <w:rStyle w:val="Collegamentoipertestuale"/>
                <w:rFonts w:ascii="Bookman Old Style" w:hAnsi="Bookman Old Style"/>
                <w:noProof/>
              </w:rPr>
              <w:t>40.</w:t>
            </w:r>
            <w:r w:rsidR="008E1A12" w:rsidRPr="008E1A12">
              <w:rPr>
                <w:rFonts w:eastAsiaTheme="minorEastAsia"/>
                <w:noProof/>
                <w:lang w:eastAsia="it-IT"/>
              </w:rPr>
              <w:tab/>
            </w:r>
            <w:r w:rsidR="008E1A12" w:rsidRPr="008E1A12">
              <w:rPr>
                <w:rStyle w:val="Collegamentoipertestuale"/>
                <w:rFonts w:ascii="Bookman Old Style" w:hAnsi="Bookman Old Style"/>
                <w:noProof/>
              </w:rPr>
              <w:t>Proroga in materia di anticipazione del prezzo</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_Toc36052944 \h </w:instrText>
            </w:r>
            <w:r w:rsidR="008E1A12" w:rsidRPr="008E1A12">
              <w:rPr>
                <w:noProof/>
                <w:webHidden/>
              </w:rPr>
            </w:r>
            <w:r w:rsidR="008E1A12" w:rsidRPr="008E1A12">
              <w:rPr>
                <w:noProof/>
                <w:webHidden/>
              </w:rPr>
              <w:fldChar w:fldCharType="separate"/>
            </w:r>
            <w:r w:rsidR="008E1A12" w:rsidRPr="008E1A12">
              <w:rPr>
                <w:noProof/>
                <w:webHidden/>
              </w:rPr>
              <w:t>31</w:t>
            </w:r>
            <w:r w:rsidR="008E1A12" w:rsidRPr="008E1A12">
              <w:rPr>
                <w:noProof/>
                <w:webHidden/>
              </w:rPr>
              <w:fldChar w:fldCharType="end"/>
            </w:r>
          </w:hyperlink>
        </w:p>
        <w:p w14:paraId="2005177A" w14:textId="681F5355"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5" w:history="1">
            <w:r w:rsidR="008E1A12" w:rsidRPr="008E1A12">
              <w:rPr>
                <w:rStyle w:val="Collegamentoipertestuale"/>
                <w:rFonts w:ascii="Bookman Old Style" w:hAnsi="Bookman Old Style"/>
                <w:noProof/>
              </w:rPr>
              <w:t>41.</w:t>
            </w:r>
            <w:r w:rsidR="008E1A12" w:rsidRPr="008E1A12">
              <w:rPr>
                <w:rFonts w:eastAsiaTheme="minorEastAsia"/>
                <w:noProof/>
                <w:lang w:eastAsia="it-IT"/>
              </w:rPr>
              <w:tab/>
            </w:r>
            <w:r w:rsidR="008E1A12" w:rsidRPr="008E1A12">
              <w:rPr>
                <w:rStyle w:val="Collegamentoipertestuale"/>
                <w:rFonts w:ascii="Bookman Old Style" w:hAnsi="Bookman Old Style"/>
                <w:noProof/>
              </w:rPr>
              <w:t>Inserimento Sezione II “Eventi di Somma urgenza e interventi di protezione civile” nel Codice degli appalti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_Toc36052945 \h </w:instrText>
            </w:r>
            <w:r w:rsidR="008E1A12" w:rsidRPr="008E1A12">
              <w:rPr>
                <w:noProof/>
                <w:webHidden/>
              </w:rPr>
            </w:r>
            <w:r w:rsidR="008E1A12" w:rsidRPr="008E1A12">
              <w:rPr>
                <w:noProof/>
                <w:webHidden/>
              </w:rPr>
              <w:fldChar w:fldCharType="separate"/>
            </w:r>
            <w:r w:rsidR="008E1A12" w:rsidRPr="008E1A12">
              <w:rPr>
                <w:noProof/>
                <w:webHidden/>
              </w:rPr>
              <w:t>32</w:t>
            </w:r>
            <w:r w:rsidR="008E1A12" w:rsidRPr="008E1A12">
              <w:rPr>
                <w:noProof/>
                <w:webHidden/>
              </w:rPr>
              <w:fldChar w:fldCharType="end"/>
            </w:r>
          </w:hyperlink>
        </w:p>
        <w:p w14:paraId="7E626D92" w14:textId="12DE10BC" w:rsidR="008E1A12" w:rsidRPr="008E1A12" w:rsidRDefault="005E5ABA" w:rsidP="008E1A12">
          <w:pPr>
            <w:pStyle w:val="Sommario2"/>
            <w:tabs>
              <w:tab w:val="left" w:pos="880"/>
              <w:tab w:val="right" w:leader="dot" w:pos="9628"/>
            </w:tabs>
            <w:spacing w:afterLines="20" w:after="48" w:line="22" w:lineRule="atLeast"/>
            <w:rPr>
              <w:rFonts w:eastAsiaTheme="minorEastAsia"/>
              <w:noProof/>
              <w:lang w:eastAsia="it-IT"/>
            </w:rPr>
          </w:pPr>
          <w:hyperlink w:anchor="_Toc36052946" w:history="1">
            <w:r w:rsidR="008E1A12" w:rsidRPr="008E1A12">
              <w:rPr>
                <w:rStyle w:val="Collegamentoipertestuale"/>
                <w:rFonts w:ascii="Bookman Old Style" w:hAnsi="Bookman Old Style"/>
                <w:i/>
                <w:iCs/>
                <w:noProof/>
              </w:rPr>
              <w:t>42.</w:t>
            </w:r>
            <w:r w:rsidR="008E1A12" w:rsidRPr="008E1A12">
              <w:rPr>
                <w:rFonts w:eastAsiaTheme="minorEastAsia"/>
                <w:noProof/>
                <w:lang w:eastAsia="it-IT"/>
              </w:rPr>
              <w:tab/>
            </w:r>
            <w:r w:rsidR="008E1A12" w:rsidRPr="008E1A12">
              <w:rPr>
                <w:rStyle w:val="Collegamentoipertestuale"/>
                <w:rFonts w:ascii="Bookman Old Style" w:hAnsi="Bookman Old Style"/>
                <w:i/>
                <w:iCs/>
                <w:noProof/>
              </w:rPr>
              <w:t>Conseguentemente (ulteriori modifiche al Codice appalti)</w:t>
            </w:r>
            <w:r w:rsidR="008E1A12" w:rsidRPr="008E1A12">
              <w:rPr>
                <w:noProof/>
                <w:webHidden/>
              </w:rPr>
              <w:tab/>
            </w:r>
            <w:r w:rsidR="008E1A12" w:rsidRPr="008E1A12">
              <w:rPr>
                <w:noProof/>
                <w:webHidden/>
              </w:rPr>
              <w:fldChar w:fldCharType="begin"/>
            </w:r>
            <w:r w:rsidR="008E1A12" w:rsidRPr="008E1A12">
              <w:rPr>
                <w:noProof/>
                <w:webHidden/>
              </w:rPr>
              <w:instrText xml:space="preserve"> PAGEREF _Toc36052946 \h </w:instrText>
            </w:r>
            <w:r w:rsidR="008E1A12" w:rsidRPr="008E1A12">
              <w:rPr>
                <w:noProof/>
                <w:webHidden/>
              </w:rPr>
            </w:r>
            <w:r w:rsidR="008E1A12" w:rsidRPr="008E1A12">
              <w:rPr>
                <w:noProof/>
                <w:webHidden/>
              </w:rPr>
              <w:fldChar w:fldCharType="separate"/>
            </w:r>
            <w:r w:rsidR="008E1A12" w:rsidRPr="008E1A12">
              <w:rPr>
                <w:noProof/>
                <w:webHidden/>
              </w:rPr>
              <w:t>35</w:t>
            </w:r>
            <w:r w:rsidR="008E1A12" w:rsidRPr="008E1A12">
              <w:rPr>
                <w:noProof/>
                <w:webHidden/>
              </w:rPr>
              <w:fldChar w:fldCharType="end"/>
            </w:r>
          </w:hyperlink>
        </w:p>
        <w:p w14:paraId="543C295F" w14:textId="77777777" w:rsidR="00B22076" w:rsidRPr="00CC794C" w:rsidRDefault="00B22076" w:rsidP="008E1A12">
          <w:pPr>
            <w:spacing w:afterLines="20" w:after="48" w:line="22" w:lineRule="atLeast"/>
            <w:rPr>
              <w:rFonts w:ascii="Bookman Old Style" w:eastAsia="Bookman Old Style" w:hAnsi="Bookman Old Style" w:cs="Bookman Old Style"/>
              <w:sz w:val="20"/>
              <w:szCs w:val="20"/>
            </w:rPr>
          </w:pPr>
          <w:r w:rsidRPr="008E1A12">
            <w:rPr>
              <w:rFonts w:ascii="Bookman Old Style" w:hAnsi="Bookman Old Style"/>
              <w:sz w:val="20"/>
              <w:szCs w:val="20"/>
            </w:rPr>
            <w:fldChar w:fldCharType="end"/>
          </w:r>
        </w:p>
      </w:sdtContent>
    </w:sdt>
    <w:p w14:paraId="746A622D" w14:textId="77777777" w:rsidR="008E1A12" w:rsidRDefault="008E1A12">
      <w:pPr>
        <w:rPr>
          <w:rFonts w:ascii="Bookman Old Style" w:eastAsiaTheme="majorEastAsia" w:hAnsi="Bookman Old Style" w:cstheme="majorBidi"/>
          <w:b/>
          <w:bCs/>
          <w:color w:val="365F91" w:themeColor="accent1" w:themeShade="BF"/>
          <w:sz w:val="32"/>
          <w:szCs w:val="32"/>
        </w:rPr>
      </w:pPr>
      <w:bookmarkStart w:id="1" w:name="_Toc36052899"/>
      <w:r>
        <w:rPr>
          <w:rFonts w:ascii="Bookman Old Style" w:hAnsi="Bookman Old Style"/>
          <w:b/>
          <w:bCs/>
        </w:rPr>
        <w:br w:type="page"/>
      </w:r>
    </w:p>
    <w:p w14:paraId="2006A2BA" w14:textId="77777777" w:rsidR="00A1523F" w:rsidRPr="00CC794C" w:rsidRDefault="00A24DC2" w:rsidP="00B01953">
      <w:pPr>
        <w:pStyle w:val="Titolo1"/>
        <w:numPr>
          <w:ilvl w:val="0"/>
          <w:numId w:val="54"/>
        </w:numPr>
        <w:rPr>
          <w:rFonts w:ascii="Bookman Old Style" w:hAnsi="Bookman Old Style"/>
          <w:b/>
          <w:bCs/>
        </w:rPr>
      </w:pPr>
      <w:r w:rsidRPr="00CC794C">
        <w:rPr>
          <w:rFonts w:ascii="Bookman Old Style" w:hAnsi="Bookman Old Style"/>
          <w:b/>
          <w:bCs/>
        </w:rPr>
        <w:lastRenderedPageBreak/>
        <w:t xml:space="preserve">NORME FINANZIARIE </w:t>
      </w:r>
      <w:r w:rsidR="00AB0836" w:rsidRPr="00CC794C">
        <w:rPr>
          <w:rFonts w:ascii="Bookman Old Style" w:hAnsi="Bookman Old Style"/>
          <w:b/>
          <w:bCs/>
        </w:rPr>
        <w:t>E FISCALI</w:t>
      </w:r>
      <w:bookmarkEnd w:id="1"/>
    </w:p>
    <w:p w14:paraId="399D8E04" w14:textId="77777777" w:rsidR="00CA6F6B" w:rsidRPr="00CC794C" w:rsidRDefault="00C36C9A" w:rsidP="00EB2120">
      <w:pPr>
        <w:pStyle w:val="Titolo2"/>
        <w:numPr>
          <w:ilvl w:val="0"/>
          <w:numId w:val="56"/>
        </w:numPr>
        <w:ind w:left="567" w:hanging="567"/>
        <w:rPr>
          <w:rFonts w:ascii="Bookman Old Style" w:hAnsi="Bookman Old Style"/>
          <w:b/>
          <w:bCs/>
        </w:rPr>
      </w:pPr>
      <w:bookmarkStart w:id="2" w:name="_Toc36052900"/>
      <w:r w:rsidRPr="00CC794C">
        <w:rPr>
          <w:rFonts w:ascii="Bookman Old Style" w:hAnsi="Bookman Old Style"/>
          <w:b/>
          <w:bCs/>
        </w:rPr>
        <w:t>T</w:t>
      </w:r>
      <w:r w:rsidR="00A24DC2" w:rsidRPr="00CC794C">
        <w:rPr>
          <w:rFonts w:ascii="Bookman Old Style" w:hAnsi="Bookman Old Style"/>
          <w:b/>
          <w:bCs/>
        </w:rPr>
        <w:t>avolo di confronto entrate proprie/ fondo di sostegno/ previsioni autorizzatorie</w:t>
      </w:r>
      <w:bookmarkEnd w:id="2"/>
    </w:p>
    <w:p w14:paraId="6C5DFE20" w14:textId="77777777" w:rsidR="00CA6F6B" w:rsidRPr="00CC794C" w:rsidRDefault="7625669B" w:rsidP="00C55471">
      <w:pPr>
        <w:pStyle w:val="Paragrafoelenco"/>
        <w:numPr>
          <w:ilvl w:val="0"/>
          <w:numId w:val="1"/>
        </w:numPr>
        <w:spacing w:after="120" w:line="240" w:lineRule="auto"/>
        <w:ind w:left="360"/>
        <w:contextualSpacing w:val="0"/>
        <w:jc w:val="both"/>
        <w:rPr>
          <w:rFonts w:ascii="Bookman Old Style" w:eastAsiaTheme="minorEastAsia" w:hAnsi="Bookman Old Style" w:cstheme="minorBidi"/>
        </w:rPr>
      </w:pPr>
      <w:r w:rsidRPr="00CC794C">
        <w:rPr>
          <w:rFonts w:ascii="Bookman Old Style" w:hAnsi="Bookman Old Style"/>
        </w:rPr>
        <w:t>Al fine di monitorare gli effetti dell’emergenza COVID-19 con riferimento alla tenuta delle entrate degli enti locali e valutare l’adozione delle opportune iniziative, anche legislative, di s</w:t>
      </w:r>
      <w:r w:rsidR="5B5A2CFE" w:rsidRPr="00CC794C">
        <w:rPr>
          <w:rFonts w:ascii="Bookman Old Style" w:hAnsi="Bookman Old Style"/>
        </w:rPr>
        <w:t>alvaguardia degli equilibri finanziari degli enti</w:t>
      </w:r>
      <w:r w:rsidRPr="00CC794C">
        <w:rPr>
          <w:rFonts w:ascii="Bookman Old Style" w:hAnsi="Bookman Old Style"/>
        </w:rPr>
        <w:t xml:space="preserve">, è istituito presso il Ministero dell’economia e delle finanze un tavolo di confronto con la partecipazione del Ministero dell’interno e dei rappresentanti dell’Anci e dell’UPI. Il tavolo di confronto esamina le problematiche connesse all’emergenza COVID-19, </w:t>
      </w:r>
      <w:r w:rsidR="423DFBC9" w:rsidRPr="00CC794C">
        <w:rPr>
          <w:rFonts w:ascii="Bookman Old Style" w:eastAsia="Bookman Old Style" w:hAnsi="Bookman Old Style" w:cs="Bookman Old Style"/>
        </w:rPr>
        <w:t>con prioritario riferimento alle modalità di sospensione</w:t>
      </w:r>
      <w:r w:rsidR="00FD5674" w:rsidRPr="00CC794C">
        <w:rPr>
          <w:rFonts w:ascii="Bookman Old Style" w:eastAsia="Bookman Old Style" w:hAnsi="Bookman Old Style" w:cs="Bookman Old Style"/>
        </w:rPr>
        <w:t>,</w:t>
      </w:r>
      <w:r w:rsidR="423DFBC9" w:rsidRPr="00CC794C">
        <w:rPr>
          <w:rFonts w:ascii="Bookman Old Style" w:eastAsia="Bookman Old Style" w:hAnsi="Bookman Old Style" w:cs="Bookman Old Style"/>
        </w:rPr>
        <w:t xml:space="preserve"> con eventuale rinegoziazione</w:t>
      </w:r>
      <w:r w:rsidR="00FD5674" w:rsidRPr="00CC794C">
        <w:rPr>
          <w:rFonts w:ascii="Bookman Old Style" w:eastAsia="Bookman Old Style" w:hAnsi="Bookman Old Style" w:cs="Bookman Old Style"/>
        </w:rPr>
        <w:t>,</w:t>
      </w:r>
      <w:r w:rsidR="423DFBC9" w:rsidRPr="00CC794C">
        <w:rPr>
          <w:rFonts w:ascii="Bookman Old Style" w:eastAsia="Bookman Old Style" w:hAnsi="Bookman Old Style" w:cs="Bookman Old Style"/>
        </w:rPr>
        <w:t xml:space="preserve"> delle rate di mutuo in scadenza nel corso del 2020</w:t>
      </w:r>
      <w:r w:rsidR="00561500" w:rsidRPr="00CC794C">
        <w:rPr>
          <w:rFonts w:ascii="Bookman Old Style" w:eastAsia="Bookman Old Style" w:hAnsi="Bookman Old Style" w:cs="Bookman Old Style"/>
        </w:rPr>
        <w:t xml:space="preserve">, </w:t>
      </w:r>
      <w:r w:rsidR="00C34568" w:rsidRPr="00CC794C">
        <w:rPr>
          <w:rFonts w:ascii="Bookman Old Style" w:eastAsia="Bookman Old Style" w:hAnsi="Bookman Old Style" w:cs="Bookman Old Style"/>
        </w:rPr>
        <w:t>nonché dell</w:t>
      </w:r>
      <w:r w:rsidR="00786AE0" w:rsidRPr="00CC794C">
        <w:rPr>
          <w:rFonts w:ascii="Bookman Old Style" w:eastAsia="Bookman Old Style" w:hAnsi="Bookman Old Style" w:cs="Bookman Old Style"/>
        </w:rPr>
        <w:t xml:space="preserve">e rate di restituzione dell’anticipazione di liquidità di cui </w:t>
      </w:r>
      <w:r w:rsidR="00E72937" w:rsidRPr="00CC794C">
        <w:rPr>
          <w:rFonts w:ascii="Bookman Old Style" w:eastAsia="Bookman Old Style" w:hAnsi="Bookman Old Style" w:cs="Bookman Old Style"/>
        </w:rPr>
        <w:t xml:space="preserve">all’articolo </w:t>
      </w:r>
      <w:r w:rsidR="00F90DE7" w:rsidRPr="00CC794C">
        <w:rPr>
          <w:rFonts w:ascii="Bookman Old Style" w:eastAsia="Bookman Old Style" w:hAnsi="Bookman Old Style" w:cs="Bookman Old Style"/>
        </w:rPr>
        <w:t xml:space="preserve">1, comma 10, </w:t>
      </w:r>
      <w:r w:rsidR="007406BD" w:rsidRPr="00CC794C">
        <w:rPr>
          <w:rFonts w:ascii="Bookman Old Style" w:eastAsia="Bookman Old Style" w:hAnsi="Bookman Old Style" w:cs="Bookman Old Style"/>
        </w:rPr>
        <w:t>del decreto legge 8 aprile 2013</w:t>
      </w:r>
      <w:r w:rsidR="00B634AA" w:rsidRPr="00CC794C">
        <w:rPr>
          <w:rFonts w:ascii="Bookman Old Style" w:eastAsia="Bookman Old Style" w:hAnsi="Bookman Old Style" w:cs="Bookman Old Style"/>
        </w:rPr>
        <w:t>, n.</w:t>
      </w:r>
      <w:r w:rsidR="4F4BAA11" w:rsidRPr="00CC794C">
        <w:rPr>
          <w:rFonts w:ascii="Bookman Old Style" w:eastAsia="Bookman Old Style" w:hAnsi="Bookman Old Style" w:cs="Bookman Old Style"/>
        </w:rPr>
        <w:t xml:space="preserve"> </w:t>
      </w:r>
      <w:r w:rsidR="00B634AA" w:rsidRPr="00CC794C">
        <w:rPr>
          <w:rFonts w:ascii="Bookman Old Style" w:eastAsia="Bookman Old Style" w:hAnsi="Bookman Old Style" w:cs="Bookman Old Style"/>
        </w:rPr>
        <w:t>35</w:t>
      </w:r>
      <w:r w:rsidR="001E2F49" w:rsidRPr="00CC794C">
        <w:rPr>
          <w:rFonts w:ascii="Bookman Old Style" w:eastAsia="Bookman Old Style" w:hAnsi="Bookman Old Style" w:cs="Bookman Old Style"/>
        </w:rPr>
        <w:t xml:space="preserve">, </w:t>
      </w:r>
      <w:r w:rsidR="0027231E" w:rsidRPr="00CC794C">
        <w:rPr>
          <w:rFonts w:ascii="Bookman Old Style" w:eastAsia="Bookman Old Style" w:hAnsi="Bookman Old Style" w:cs="Bookman Old Style"/>
        </w:rPr>
        <w:t>convertito, con modificazioni, dalla legge 6 giugno 2013, n. 64, e successivi rifinanziamenti</w:t>
      </w:r>
      <w:r w:rsidR="423DFBC9" w:rsidRPr="00CC794C">
        <w:rPr>
          <w:rFonts w:ascii="Bookman Old Style" w:eastAsia="Bookman Old Style" w:hAnsi="Bookman Old Style" w:cs="Bookman Old Style"/>
        </w:rPr>
        <w:t>, da definirsi con il concorso della Cassa depositi e prestiti entro il 30 aprile 2020</w:t>
      </w:r>
      <w:r w:rsidR="006C1A75" w:rsidRPr="00CC794C">
        <w:rPr>
          <w:rFonts w:ascii="Bookman Old Style" w:eastAsia="Bookman Old Style" w:hAnsi="Bookman Old Style" w:cs="Bookman Old Style"/>
        </w:rPr>
        <w:t xml:space="preserve">. Il tavolo </w:t>
      </w:r>
      <w:r w:rsidR="009C19BB" w:rsidRPr="00CC794C">
        <w:rPr>
          <w:rFonts w:ascii="Bookman Old Style" w:eastAsia="Bookman Old Style" w:hAnsi="Bookman Old Style" w:cs="Bookman Old Style"/>
        </w:rPr>
        <w:t xml:space="preserve">esamina inoltre </w:t>
      </w:r>
      <w:r w:rsidR="00671DF6" w:rsidRPr="00CC794C">
        <w:rPr>
          <w:rFonts w:ascii="Bookman Old Style" w:eastAsia="Bookman Old Style" w:hAnsi="Bookman Old Style" w:cs="Bookman Old Style"/>
        </w:rPr>
        <w:t xml:space="preserve">le </w:t>
      </w:r>
      <w:r w:rsidR="423DFBC9" w:rsidRPr="00CC794C">
        <w:rPr>
          <w:rFonts w:ascii="Bookman Old Style" w:eastAsia="Bookman Old Style" w:hAnsi="Bookman Old Style" w:cs="Bookman Old Style"/>
        </w:rPr>
        <w:t xml:space="preserve">perdite di gettito relative alle entrate locali, </w:t>
      </w:r>
      <w:r w:rsidR="00B136D1" w:rsidRPr="00CC794C">
        <w:rPr>
          <w:rFonts w:ascii="Bookman Old Style" w:eastAsia="Bookman Old Style" w:hAnsi="Bookman Old Style" w:cs="Bookman Old Style"/>
        </w:rPr>
        <w:t xml:space="preserve">nonché le </w:t>
      </w:r>
      <w:r w:rsidR="423DFBC9" w:rsidRPr="00CC794C">
        <w:rPr>
          <w:rFonts w:ascii="Bookman Old Style" w:eastAsia="Bookman Old Style" w:hAnsi="Bookman Old Style" w:cs="Bookman Old Style"/>
        </w:rPr>
        <w:t xml:space="preserve">esigenze di sostegno alle attività più esposte all’emergenza, ivi compresi i servizi pubblici locali e le relative società partecipate. </w:t>
      </w:r>
    </w:p>
    <w:p w14:paraId="6CEB072F" w14:textId="77777777" w:rsidR="00CA6F6B" w:rsidRPr="00CC794C" w:rsidRDefault="423DFBC9" w:rsidP="00C55471">
      <w:pPr>
        <w:pStyle w:val="Paragrafoelenco"/>
        <w:numPr>
          <w:ilvl w:val="0"/>
          <w:numId w:val="1"/>
        </w:numPr>
        <w:spacing w:after="120" w:line="240" w:lineRule="auto"/>
        <w:ind w:left="360"/>
        <w:contextualSpacing w:val="0"/>
        <w:jc w:val="both"/>
        <w:rPr>
          <w:rFonts w:ascii="Bookman Old Style" w:hAnsi="Bookman Old Style"/>
        </w:rPr>
      </w:pPr>
      <w:r w:rsidRPr="00CC794C">
        <w:rPr>
          <w:rFonts w:ascii="Bookman Old Style" w:eastAsia="Bookman Old Style" w:hAnsi="Bookman Old Style" w:cs="Bookman Old Style"/>
        </w:rPr>
        <w:t xml:space="preserve">Con riferimento ai mutui degli enti locali che hanno come controparte istituti finanziari e di credito, al fine di assicurare effetti analoghi a quelli oggetto del periodo precedente, il Ministero dell’economia e delle finanze promuove attraverso l’Associazione bancaria italiana (ABI) le necessarie intese. </w:t>
      </w:r>
      <w:r w:rsidRPr="00CC794C">
        <w:rPr>
          <w:rFonts w:ascii="Bookman Old Style" w:hAnsi="Bookman Old Style"/>
        </w:rPr>
        <w:t xml:space="preserve"> </w:t>
      </w:r>
    </w:p>
    <w:p w14:paraId="0F7F9621" w14:textId="77777777" w:rsidR="00CA6F6B" w:rsidRPr="00CC794C" w:rsidRDefault="32F7DF19" w:rsidP="00C55471">
      <w:pPr>
        <w:pStyle w:val="Paragrafoelenco"/>
        <w:numPr>
          <w:ilvl w:val="0"/>
          <w:numId w:val="1"/>
        </w:numPr>
        <w:spacing w:after="120" w:line="240" w:lineRule="auto"/>
        <w:ind w:left="354" w:hanging="357"/>
        <w:contextualSpacing w:val="0"/>
        <w:jc w:val="both"/>
        <w:rPr>
          <w:rFonts w:ascii="Bookman Old Style" w:hAnsi="Bookman Old Style"/>
          <w:sz w:val="24"/>
          <w:szCs w:val="24"/>
        </w:rPr>
      </w:pPr>
      <w:r w:rsidRPr="00CC794C">
        <w:rPr>
          <w:rFonts w:ascii="Bookman Old Style" w:hAnsi="Bookman Old Style"/>
        </w:rPr>
        <w:t xml:space="preserve">Per </w:t>
      </w:r>
      <w:r w:rsidR="7625669B" w:rsidRPr="00CC794C">
        <w:rPr>
          <w:rFonts w:ascii="Bookman Old Style" w:hAnsi="Bookman Old Style"/>
        </w:rPr>
        <w:t xml:space="preserve">assicurare </w:t>
      </w:r>
      <w:r w:rsidR="18F78371" w:rsidRPr="00CC794C">
        <w:rPr>
          <w:rFonts w:ascii="Bookman Old Style" w:hAnsi="Bookman Old Style"/>
        </w:rPr>
        <w:t>efficacia a</w:t>
      </w:r>
      <w:r w:rsidR="7625669B" w:rsidRPr="00CC794C">
        <w:rPr>
          <w:rFonts w:ascii="Bookman Old Style" w:hAnsi="Bookman Old Style"/>
        </w:rPr>
        <w:t>i primi interventi</w:t>
      </w:r>
      <w:r w:rsidR="502100BF" w:rsidRPr="00CC794C">
        <w:rPr>
          <w:rFonts w:ascii="Bookman Old Style" w:hAnsi="Bookman Old Style"/>
        </w:rPr>
        <w:t xml:space="preserve"> derivanti </w:t>
      </w:r>
      <w:r w:rsidR="580E452A" w:rsidRPr="00CC794C">
        <w:rPr>
          <w:rFonts w:ascii="Bookman Old Style" w:hAnsi="Bookman Old Style"/>
        </w:rPr>
        <w:t>dalle disposizioni di cui al comma 1</w:t>
      </w:r>
      <w:r w:rsidR="7625669B" w:rsidRPr="00CC794C">
        <w:rPr>
          <w:rFonts w:ascii="Bookman Old Style" w:hAnsi="Bookman Old Style"/>
        </w:rPr>
        <w:t xml:space="preserve">, è costituito presso il Ministero dell’interno un fondo con una dotazione </w:t>
      </w:r>
      <w:r w:rsidR="5FFB6DC0" w:rsidRPr="00CC794C">
        <w:rPr>
          <w:rFonts w:ascii="Bookman Old Style" w:hAnsi="Bookman Old Style"/>
        </w:rPr>
        <w:t>iniziale</w:t>
      </w:r>
      <w:r w:rsidR="7625669B" w:rsidRPr="00CC794C">
        <w:rPr>
          <w:rFonts w:ascii="Bookman Old Style" w:hAnsi="Bookman Old Style"/>
        </w:rPr>
        <w:t xml:space="preserve"> di un miliardo di euro. L’utilizzo delle disponibilità del fondo avviene sulla base di uno o più decreti del Presidente del Consiglio dei ministri, previa intesa con la Conferenza Stato-città e autonomie locali. </w:t>
      </w:r>
    </w:p>
    <w:p w14:paraId="2CAF33CD" w14:textId="77777777" w:rsidR="00CA6F6B" w:rsidRPr="00CC794C" w:rsidRDefault="7625669B" w:rsidP="00C55471">
      <w:pPr>
        <w:pStyle w:val="Paragrafoelenco"/>
        <w:numPr>
          <w:ilvl w:val="0"/>
          <w:numId w:val="1"/>
        </w:numPr>
        <w:spacing w:after="0" w:line="240" w:lineRule="auto"/>
        <w:ind w:left="360"/>
        <w:jc w:val="both"/>
        <w:rPr>
          <w:rFonts w:ascii="Bookman Old Style" w:hAnsi="Bookman Old Style" w:cs="Times New Roman"/>
          <w:sz w:val="24"/>
          <w:szCs w:val="24"/>
        </w:rPr>
      </w:pPr>
      <w:r w:rsidRPr="00CC794C">
        <w:rPr>
          <w:rFonts w:ascii="Bookman Old Style" w:hAnsi="Bookman Old Style"/>
        </w:rPr>
        <w:t xml:space="preserve">Nelle more della progressiva determinazione delle effettive condizioni delle entrate e delle spese degli enti locali per l’esercizio 2020, le previsioni deliberate o in corso di deliberazione non considerano gli effetti finanziari dell’emergenza epidemiologica connessa al virus COVID-19, anche con riferimento agli effetti autorizzatori degli stanziamenti di bilancio, ferma restando la gestione prudente delle spese in ragione dei provvedimenti </w:t>
      </w:r>
      <w:r w:rsidR="1D48D19B" w:rsidRPr="00CC794C">
        <w:rPr>
          <w:rFonts w:ascii="Bookman Old Style" w:hAnsi="Bookman Old Style"/>
        </w:rPr>
        <w:t xml:space="preserve">di volta in volta </w:t>
      </w:r>
      <w:r w:rsidRPr="00CC794C">
        <w:rPr>
          <w:rFonts w:ascii="Bookman Old Style" w:hAnsi="Bookman Old Style"/>
        </w:rPr>
        <w:t xml:space="preserve">emanati ai sensi del presente </w:t>
      </w:r>
      <w:r w:rsidR="5EBC4DAE" w:rsidRPr="00CC794C">
        <w:rPr>
          <w:rFonts w:ascii="Bookman Old Style" w:hAnsi="Bookman Old Style"/>
        </w:rPr>
        <w:t xml:space="preserve">articolo </w:t>
      </w:r>
      <w:r w:rsidRPr="00CC794C">
        <w:rPr>
          <w:rFonts w:ascii="Bookman Old Style" w:hAnsi="Bookman Old Style"/>
        </w:rPr>
        <w:t>e dell’evoluzione dell’emergenza in corso</w:t>
      </w:r>
      <w:r w:rsidR="002301DC" w:rsidRPr="00CC794C">
        <w:rPr>
          <w:rFonts w:ascii="Bookman Old Style" w:hAnsi="Bookman Old Style"/>
        </w:rPr>
        <w:t>.</w:t>
      </w:r>
    </w:p>
    <w:p w14:paraId="586301B5" w14:textId="77777777" w:rsidR="403C7646" w:rsidRPr="00CC794C" w:rsidRDefault="403C7646" w:rsidP="00206479">
      <w:pPr>
        <w:pStyle w:val="Titolo2"/>
        <w:rPr>
          <w:rFonts w:ascii="Bookman Old Style" w:hAnsi="Bookman Old Style"/>
          <w:b/>
          <w:bCs/>
        </w:rPr>
      </w:pPr>
    </w:p>
    <w:p w14:paraId="69456C78" w14:textId="77777777" w:rsidR="0033650E" w:rsidRPr="00CC794C" w:rsidRDefault="00BE1817" w:rsidP="00F23032">
      <w:pPr>
        <w:pStyle w:val="Paragrafoelenco"/>
        <w:spacing w:after="0" w:line="240" w:lineRule="auto"/>
        <w:ind w:left="360"/>
        <w:jc w:val="center"/>
        <w:rPr>
          <w:rFonts w:ascii="Bookman Old Style" w:hAnsi="Bookman Old Style"/>
          <w:b/>
          <w:bCs/>
        </w:rPr>
      </w:pPr>
      <w:r w:rsidRPr="00CC794C">
        <w:rPr>
          <w:rFonts w:ascii="Bookman Old Style" w:hAnsi="Bookman Old Style"/>
          <w:b/>
          <w:bCs/>
        </w:rPr>
        <w:t>Motivazione</w:t>
      </w:r>
    </w:p>
    <w:p w14:paraId="275F3121" w14:textId="77777777" w:rsidR="00F23032" w:rsidRPr="00CC794C" w:rsidRDefault="00F23032" w:rsidP="00F23032">
      <w:pPr>
        <w:pStyle w:val="Paragrafoelenco"/>
        <w:spacing w:after="0" w:line="240" w:lineRule="auto"/>
        <w:ind w:left="360"/>
        <w:jc w:val="both"/>
        <w:rPr>
          <w:rFonts w:ascii="Bookman Old Style" w:hAnsi="Bookman Old Style"/>
        </w:rPr>
      </w:pPr>
    </w:p>
    <w:p w14:paraId="09EC8A4B" w14:textId="77777777" w:rsidR="009B1A9A" w:rsidRPr="00CC794C" w:rsidRDefault="00AF0204" w:rsidP="002178DD">
      <w:pPr>
        <w:spacing w:after="0" w:line="240" w:lineRule="auto"/>
        <w:jc w:val="both"/>
        <w:rPr>
          <w:rFonts w:ascii="Bookman Old Style" w:hAnsi="Bookman Old Style"/>
          <w:i/>
          <w:iCs/>
        </w:rPr>
      </w:pPr>
      <w:r w:rsidRPr="00CC794C">
        <w:rPr>
          <w:rFonts w:ascii="Bookman Old Style" w:hAnsi="Bookman Old Style"/>
          <w:i/>
          <w:iCs/>
        </w:rPr>
        <w:t xml:space="preserve">Le norme proposte riguardano </w:t>
      </w:r>
      <w:r w:rsidR="0000069C" w:rsidRPr="00CC794C">
        <w:rPr>
          <w:rFonts w:ascii="Bookman Old Style" w:hAnsi="Bookman Old Style"/>
          <w:i/>
          <w:iCs/>
        </w:rPr>
        <w:t xml:space="preserve">alcune misure di valutazione </w:t>
      </w:r>
      <w:r w:rsidR="00CA08DE" w:rsidRPr="00CC794C">
        <w:rPr>
          <w:rFonts w:ascii="Bookman Old Style" w:hAnsi="Bookman Old Style"/>
          <w:i/>
          <w:iCs/>
        </w:rPr>
        <w:t xml:space="preserve">degli effetti della crisi da COVID-19 e </w:t>
      </w:r>
      <w:r w:rsidR="009B1A9A" w:rsidRPr="00CC794C">
        <w:rPr>
          <w:rFonts w:ascii="Bookman Old Style" w:hAnsi="Bookman Old Style"/>
          <w:i/>
          <w:iCs/>
        </w:rPr>
        <w:t>di intervento conseguente</w:t>
      </w:r>
      <w:r w:rsidR="0030188D" w:rsidRPr="00CC794C">
        <w:rPr>
          <w:rFonts w:ascii="Bookman Old Style" w:hAnsi="Bookman Old Style"/>
          <w:i/>
          <w:iCs/>
        </w:rPr>
        <w:t xml:space="preserve"> al fine di assicurare la tenuta degli equilibri di bilancio</w:t>
      </w:r>
      <w:r w:rsidR="009B1A9A" w:rsidRPr="00CC794C">
        <w:rPr>
          <w:rFonts w:ascii="Bookman Old Style" w:hAnsi="Bookman Old Style"/>
          <w:i/>
          <w:iCs/>
        </w:rPr>
        <w:t>. In particolare:</w:t>
      </w:r>
    </w:p>
    <w:p w14:paraId="528227C7" w14:textId="77777777" w:rsidR="006B7BB0" w:rsidRPr="00CC794C" w:rsidRDefault="00592CEE" w:rsidP="00B01953">
      <w:pPr>
        <w:pStyle w:val="Paragrafoelenco"/>
        <w:numPr>
          <w:ilvl w:val="0"/>
          <w:numId w:val="55"/>
        </w:numPr>
        <w:spacing w:after="0" w:line="240" w:lineRule="auto"/>
        <w:jc w:val="both"/>
        <w:rPr>
          <w:rFonts w:ascii="Bookman Old Style" w:hAnsi="Bookman Old Style"/>
          <w:i/>
          <w:iCs/>
        </w:rPr>
      </w:pPr>
      <w:r w:rsidRPr="00CC794C">
        <w:rPr>
          <w:rFonts w:ascii="Bookman Old Style" w:hAnsi="Bookman Old Style"/>
          <w:i/>
          <w:iCs/>
        </w:rPr>
        <w:t>i</w:t>
      </w:r>
      <w:r w:rsidR="00621E16" w:rsidRPr="00CC794C">
        <w:rPr>
          <w:rFonts w:ascii="Bookman Old Style" w:hAnsi="Bookman Old Style"/>
          <w:i/>
          <w:iCs/>
        </w:rPr>
        <w:t>l</w:t>
      </w:r>
      <w:r w:rsidR="000C2195" w:rsidRPr="00CC794C">
        <w:rPr>
          <w:rFonts w:ascii="Bookman Old Style" w:hAnsi="Bookman Old Style"/>
          <w:i/>
          <w:iCs/>
        </w:rPr>
        <w:t xml:space="preserve"> comma 1 </w:t>
      </w:r>
      <w:r w:rsidRPr="00CC794C">
        <w:rPr>
          <w:rFonts w:ascii="Bookman Old Style" w:hAnsi="Bookman Old Style"/>
          <w:i/>
          <w:iCs/>
        </w:rPr>
        <w:t xml:space="preserve">istituisce </w:t>
      </w:r>
      <w:r w:rsidR="000C2195" w:rsidRPr="00CC794C">
        <w:rPr>
          <w:rFonts w:ascii="Bookman Old Style" w:hAnsi="Bookman Old Style"/>
          <w:i/>
          <w:iCs/>
        </w:rPr>
        <w:t xml:space="preserve">un </w:t>
      </w:r>
      <w:r w:rsidR="00711F94" w:rsidRPr="00CC794C">
        <w:rPr>
          <w:rFonts w:ascii="Bookman Old Style" w:hAnsi="Bookman Old Style"/>
          <w:i/>
          <w:iCs/>
        </w:rPr>
        <w:t xml:space="preserve">tavolo </w:t>
      </w:r>
      <w:r w:rsidR="00222EC9" w:rsidRPr="00CC794C">
        <w:rPr>
          <w:rFonts w:ascii="Bookman Old Style" w:hAnsi="Bookman Old Style"/>
          <w:i/>
          <w:iCs/>
        </w:rPr>
        <w:t>di confronto con il prioritario compito di definire le m</w:t>
      </w:r>
      <w:r w:rsidR="00621E16" w:rsidRPr="00CC794C">
        <w:rPr>
          <w:rFonts w:ascii="Bookman Old Style" w:hAnsi="Bookman Old Style"/>
          <w:i/>
          <w:iCs/>
        </w:rPr>
        <w:t>o</w:t>
      </w:r>
      <w:r w:rsidR="00222EC9" w:rsidRPr="00CC794C">
        <w:rPr>
          <w:rFonts w:ascii="Bookman Old Style" w:hAnsi="Bookman Old Style"/>
          <w:i/>
          <w:iCs/>
        </w:rPr>
        <w:t xml:space="preserve">dalità di effettuazione dell’alleggerimento dell’onere </w:t>
      </w:r>
      <w:r w:rsidR="00AF4C09" w:rsidRPr="00CC794C">
        <w:rPr>
          <w:rFonts w:ascii="Bookman Old Style" w:hAnsi="Bookman Old Style"/>
          <w:i/>
          <w:iCs/>
        </w:rPr>
        <w:t>da restituzione mutui della C</w:t>
      </w:r>
      <w:r w:rsidR="0030188D" w:rsidRPr="00CC794C">
        <w:rPr>
          <w:rFonts w:ascii="Bookman Old Style" w:hAnsi="Bookman Old Style"/>
          <w:i/>
          <w:iCs/>
        </w:rPr>
        <w:t>DP</w:t>
      </w:r>
      <w:r w:rsidR="00D16DD5" w:rsidRPr="00CC794C">
        <w:rPr>
          <w:rFonts w:ascii="Bookman Old Style" w:hAnsi="Bookman Old Style"/>
          <w:i/>
          <w:iCs/>
        </w:rPr>
        <w:t xml:space="preserve"> e di dimensionare le prevedibili riduzioni dei getti</w:t>
      </w:r>
      <w:r w:rsidR="0039727C" w:rsidRPr="00CC794C">
        <w:rPr>
          <w:rFonts w:ascii="Bookman Old Style" w:hAnsi="Bookman Old Style"/>
          <w:i/>
          <w:iCs/>
        </w:rPr>
        <w:t>ti fisc</w:t>
      </w:r>
      <w:r w:rsidR="00621E16" w:rsidRPr="00CC794C">
        <w:rPr>
          <w:rFonts w:ascii="Bookman Old Style" w:hAnsi="Bookman Old Style"/>
          <w:i/>
          <w:iCs/>
        </w:rPr>
        <w:t>a</w:t>
      </w:r>
      <w:r w:rsidR="0039727C" w:rsidRPr="00CC794C">
        <w:rPr>
          <w:rFonts w:ascii="Bookman Old Style" w:hAnsi="Bookman Old Style"/>
          <w:i/>
          <w:iCs/>
        </w:rPr>
        <w:t>li e tariffari degli enti locali</w:t>
      </w:r>
      <w:r w:rsidR="00CF7BCE" w:rsidRPr="00CC794C">
        <w:rPr>
          <w:rFonts w:ascii="Bookman Old Style" w:hAnsi="Bookman Old Style"/>
          <w:i/>
          <w:iCs/>
        </w:rPr>
        <w:t>, compresi quelli delle società partecipate;</w:t>
      </w:r>
    </w:p>
    <w:p w14:paraId="663CD089" w14:textId="77777777" w:rsidR="000C2195" w:rsidRPr="00CC794C" w:rsidRDefault="00086E2B" w:rsidP="00B01953">
      <w:pPr>
        <w:pStyle w:val="Paragrafoelenco"/>
        <w:numPr>
          <w:ilvl w:val="0"/>
          <w:numId w:val="55"/>
        </w:numPr>
        <w:spacing w:after="0" w:line="240" w:lineRule="auto"/>
        <w:jc w:val="both"/>
        <w:rPr>
          <w:rFonts w:ascii="Bookman Old Style" w:hAnsi="Bookman Old Style"/>
          <w:i/>
          <w:iCs/>
        </w:rPr>
      </w:pPr>
      <w:r w:rsidRPr="00CC794C">
        <w:rPr>
          <w:rFonts w:ascii="Bookman Old Style" w:hAnsi="Bookman Old Style"/>
          <w:i/>
          <w:iCs/>
        </w:rPr>
        <w:t xml:space="preserve">con il </w:t>
      </w:r>
      <w:r w:rsidR="006B7BB0" w:rsidRPr="00CC794C">
        <w:rPr>
          <w:rFonts w:ascii="Bookman Old Style" w:hAnsi="Bookman Old Style"/>
          <w:i/>
          <w:iCs/>
        </w:rPr>
        <w:t xml:space="preserve">comma 2 </w:t>
      </w:r>
      <w:r w:rsidRPr="00CC794C">
        <w:rPr>
          <w:rFonts w:ascii="Bookman Old Style" w:hAnsi="Bookman Old Style"/>
          <w:i/>
          <w:iCs/>
        </w:rPr>
        <w:t xml:space="preserve">si delinea un’iniziativa </w:t>
      </w:r>
      <w:r w:rsidR="00781DB8" w:rsidRPr="00CC794C">
        <w:rPr>
          <w:rFonts w:ascii="Bookman Old Style" w:hAnsi="Bookman Old Style"/>
          <w:i/>
          <w:iCs/>
        </w:rPr>
        <w:t xml:space="preserve">a cura del Mef per estendere </w:t>
      </w:r>
      <w:r w:rsidR="006C4FB2" w:rsidRPr="00CC794C">
        <w:rPr>
          <w:rFonts w:ascii="Bookman Old Style" w:hAnsi="Bookman Old Style"/>
          <w:i/>
          <w:iCs/>
        </w:rPr>
        <w:t>l’intervento</w:t>
      </w:r>
      <w:r w:rsidR="00621E16" w:rsidRPr="00CC794C">
        <w:rPr>
          <w:rFonts w:ascii="Bookman Old Style" w:hAnsi="Bookman Old Style"/>
          <w:i/>
          <w:iCs/>
        </w:rPr>
        <w:t xml:space="preserve"> </w:t>
      </w:r>
      <w:r w:rsidR="006C4FB2" w:rsidRPr="00CC794C">
        <w:rPr>
          <w:rFonts w:ascii="Bookman Old Style" w:hAnsi="Bookman Old Style"/>
          <w:i/>
          <w:iCs/>
        </w:rPr>
        <w:t>di riduzione temporan</w:t>
      </w:r>
      <w:r w:rsidR="00621E16" w:rsidRPr="00CC794C">
        <w:rPr>
          <w:rFonts w:ascii="Bookman Old Style" w:hAnsi="Bookman Old Style"/>
          <w:i/>
          <w:iCs/>
        </w:rPr>
        <w:t>e</w:t>
      </w:r>
      <w:r w:rsidR="006C4FB2" w:rsidRPr="00CC794C">
        <w:rPr>
          <w:rFonts w:ascii="Bookman Old Style" w:hAnsi="Bookman Old Style"/>
          <w:i/>
          <w:iCs/>
        </w:rPr>
        <w:t>a degli oneri del debito anche ai debiti locali verso le banche</w:t>
      </w:r>
      <w:r w:rsidR="00855F4D" w:rsidRPr="00CC794C">
        <w:rPr>
          <w:rFonts w:ascii="Bookman Old Style" w:hAnsi="Bookman Old Style"/>
          <w:i/>
          <w:iCs/>
        </w:rPr>
        <w:t>;</w:t>
      </w:r>
    </w:p>
    <w:p w14:paraId="46191067" w14:textId="77777777" w:rsidR="00855F4D" w:rsidRPr="00CC794C" w:rsidRDefault="00592CEE" w:rsidP="00B01953">
      <w:pPr>
        <w:pStyle w:val="Paragrafoelenco"/>
        <w:numPr>
          <w:ilvl w:val="0"/>
          <w:numId w:val="55"/>
        </w:numPr>
        <w:spacing w:after="0" w:line="240" w:lineRule="auto"/>
        <w:jc w:val="both"/>
        <w:rPr>
          <w:rFonts w:ascii="Bookman Old Style" w:hAnsi="Bookman Old Style"/>
          <w:i/>
          <w:iCs/>
        </w:rPr>
      </w:pPr>
      <w:r w:rsidRPr="00CC794C">
        <w:rPr>
          <w:rFonts w:ascii="Bookman Old Style" w:hAnsi="Bookman Old Style"/>
          <w:i/>
          <w:iCs/>
        </w:rPr>
        <w:t xml:space="preserve">il comma 3 </w:t>
      </w:r>
      <w:r w:rsidR="005766A8" w:rsidRPr="00CC794C">
        <w:rPr>
          <w:rFonts w:ascii="Bookman Old Style" w:hAnsi="Bookman Old Style"/>
          <w:i/>
          <w:iCs/>
        </w:rPr>
        <w:t xml:space="preserve">assegna </w:t>
      </w:r>
      <w:r w:rsidR="008265EC" w:rsidRPr="00CC794C">
        <w:rPr>
          <w:rFonts w:ascii="Bookman Old Style" w:hAnsi="Bookman Old Style"/>
          <w:i/>
          <w:iCs/>
        </w:rPr>
        <w:t xml:space="preserve">un fondo di un miliardo di euro per </w:t>
      </w:r>
      <w:r w:rsidR="007A49B8" w:rsidRPr="00CC794C">
        <w:rPr>
          <w:rFonts w:ascii="Bookman Old Style" w:hAnsi="Bookman Old Style"/>
          <w:i/>
          <w:iCs/>
        </w:rPr>
        <w:t>sostenere i primi interventi derivanti dal lavoro del tavolo di confronto;</w:t>
      </w:r>
    </w:p>
    <w:p w14:paraId="4A972A31" w14:textId="77777777" w:rsidR="00A678CA" w:rsidRPr="00CC794C" w:rsidRDefault="00A678CA" w:rsidP="00B01953">
      <w:pPr>
        <w:pStyle w:val="Paragrafoelenco"/>
        <w:numPr>
          <w:ilvl w:val="0"/>
          <w:numId w:val="55"/>
        </w:numPr>
        <w:spacing w:after="0" w:line="240" w:lineRule="auto"/>
        <w:jc w:val="both"/>
        <w:rPr>
          <w:rFonts w:ascii="Bookman Old Style" w:hAnsi="Bookman Old Style"/>
          <w:i/>
          <w:iCs/>
        </w:rPr>
      </w:pPr>
      <w:r w:rsidRPr="00CC794C">
        <w:rPr>
          <w:rFonts w:ascii="Bookman Old Style" w:hAnsi="Bookman Old Style"/>
          <w:i/>
          <w:iCs/>
        </w:rPr>
        <w:t>il comma 4 esplicita la validità</w:t>
      </w:r>
      <w:r w:rsidR="00B6455B" w:rsidRPr="00CC794C">
        <w:rPr>
          <w:rFonts w:ascii="Bookman Old Style" w:hAnsi="Bookman Old Style"/>
          <w:i/>
          <w:iCs/>
        </w:rPr>
        <w:t>,</w:t>
      </w:r>
      <w:r w:rsidRPr="00CC794C">
        <w:rPr>
          <w:rFonts w:ascii="Bookman Old Style" w:hAnsi="Bookman Old Style"/>
          <w:i/>
          <w:iCs/>
        </w:rPr>
        <w:t xml:space="preserve"> anche ai fini autorizzatori</w:t>
      </w:r>
      <w:r w:rsidR="00B6455B" w:rsidRPr="00CC794C">
        <w:rPr>
          <w:rFonts w:ascii="Bookman Old Style" w:hAnsi="Bookman Old Style"/>
          <w:i/>
          <w:iCs/>
        </w:rPr>
        <w:t>,</w:t>
      </w:r>
      <w:r w:rsidRPr="00CC794C">
        <w:rPr>
          <w:rFonts w:ascii="Bookman Old Style" w:hAnsi="Bookman Old Style"/>
          <w:i/>
          <w:iCs/>
        </w:rPr>
        <w:t xml:space="preserve"> delle previsioni formulate senza considerare gli effetti dell’emergenza, nelle more della loro più precisa determinazione. La norma</w:t>
      </w:r>
      <w:r w:rsidR="00DD06E2" w:rsidRPr="00CC794C">
        <w:rPr>
          <w:rFonts w:ascii="Bookman Old Style" w:hAnsi="Bookman Old Style"/>
          <w:i/>
          <w:iCs/>
        </w:rPr>
        <w:t>, pur richiamando ovvi principi di prudenza contabile,</w:t>
      </w:r>
      <w:r w:rsidRPr="00CC794C">
        <w:rPr>
          <w:rFonts w:ascii="Bookman Old Style" w:hAnsi="Bookman Old Style"/>
          <w:i/>
          <w:iCs/>
        </w:rPr>
        <w:t xml:space="preserve"> è di particolare importanza al fine di non indurre contrazioni generalizzate e “anticipate” de</w:t>
      </w:r>
      <w:r w:rsidR="008E7F72" w:rsidRPr="00CC794C">
        <w:rPr>
          <w:rFonts w:ascii="Bookman Old Style" w:hAnsi="Bookman Old Style"/>
          <w:i/>
          <w:iCs/>
        </w:rPr>
        <w:t>i servizi erogati dagli enti locali,</w:t>
      </w:r>
      <w:r w:rsidR="00DD06E2" w:rsidRPr="00CC794C">
        <w:rPr>
          <w:rFonts w:ascii="Bookman Old Style" w:hAnsi="Bookman Old Style"/>
          <w:i/>
          <w:iCs/>
        </w:rPr>
        <w:t xml:space="preserve"> </w:t>
      </w:r>
      <w:r w:rsidR="008E7F72" w:rsidRPr="00CC794C">
        <w:rPr>
          <w:rFonts w:ascii="Bookman Old Style" w:hAnsi="Bookman Old Style"/>
          <w:i/>
          <w:iCs/>
        </w:rPr>
        <w:t>che avrebbero effetti di ulteriore aggravamento della crisi anche sotto il profilo macroeconomico.</w:t>
      </w:r>
    </w:p>
    <w:p w14:paraId="243A6D6C" w14:textId="77777777" w:rsidR="00F23032" w:rsidRPr="00CC794C" w:rsidRDefault="00F23032" w:rsidP="00F23032">
      <w:pPr>
        <w:pStyle w:val="Paragrafoelenco"/>
        <w:spacing w:after="0" w:line="240" w:lineRule="auto"/>
        <w:ind w:left="360"/>
        <w:jc w:val="both"/>
        <w:rPr>
          <w:rFonts w:ascii="Bookman Old Style" w:hAnsi="Bookman Old Style"/>
        </w:rPr>
      </w:pPr>
    </w:p>
    <w:p w14:paraId="708496FB" w14:textId="77777777" w:rsidR="6B694886" w:rsidRPr="00CC794C" w:rsidRDefault="007E43CF" w:rsidP="00EB2120">
      <w:pPr>
        <w:pStyle w:val="Titolo2"/>
        <w:numPr>
          <w:ilvl w:val="0"/>
          <w:numId w:val="56"/>
        </w:numPr>
        <w:ind w:left="567" w:hanging="567"/>
        <w:rPr>
          <w:rFonts w:ascii="Bookman Old Style" w:hAnsi="Bookman Old Style"/>
          <w:b/>
          <w:bCs/>
        </w:rPr>
      </w:pPr>
      <w:bookmarkStart w:id="3" w:name="_Toc36052901"/>
      <w:r w:rsidRPr="00CC794C">
        <w:rPr>
          <w:rFonts w:ascii="Bookman Old Style" w:hAnsi="Bookman Old Style"/>
          <w:b/>
          <w:bCs/>
        </w:rPr>
        <w:t xml:space="preserve">Utilizzo avanzi per spese correnti di urgenza a fronte dell’emergenza COVID-19 </w:t>
      </w:r>
      <w:r w:rsidR="545E9C0A" w:rsidRPr="00CC794C">
        <w:rPr>
          <w:rFonts w:ascii="Bookman Old Style" w:hAnsi="Bookman Old Style"/>
          <w:b/>
          <w:bCs/>
        </w:rPr>
        <w:t xml:space="preserve">- </w:t>
      </w:r>
      <w:r w:rsidR="6B694886" w:rsidRPr="00CC794C">
        <w:rPr>
          <w:rFonts w:ascii="Bookman Old Style" w:hAnsi="Bookman Old Style"/>
          <w:b/>
          <w:bCs/>
          <w:i/>
          <w:iCs/>
        </w:rPr>
        <w:t>Integrazioni all’art. 10</w:t>
      </w:r>
      <w:r w:rsidR="7512049E" w:rsidRPr="00CC794C">
        <w:rPr>
          <w:rFonts w:ascii="Bookman Old Style" w:hAnsi="Bookman Old Style"/>
          <w:b/>
          <w:bCs/>
          <w:i/>
          <w:iCs/>
        </w:rPr>
        <w:t>9</w:t>
      </w:r>
      <w:r w:rsidR="6B694886" w:rsidRPr="00CC794C">
        <w:rPr>
          <w:rFonts w:ascii="Bookman Old Style" w:hAnsi="Bookman Old Style"/>
          <w:b/>
          <w:bCs/>
          <w:i/>
          <w:iCs/>
        </w:rPr>
        <w:t xml:space="preserve"> </w:t>
      </w:r>
      <w:r w:rsidR="094A1B80" w:rsidRPr="00CC794C">
        <w:rPr>
          <w:rFonts w:ascii="Bookman Old Style" w:hAnsi="Bookman Old Style"/>
          <w:b/>
          <w:bCs/>
          <w:i/>
          <w:iCs/>
        </w:rPr>
        <w:t xml:space="preserve">comma 2 </w:t>
      </w:r>
      <w:r w:rsidR="6B694886" w:rsidRPr="00CC794C">
        <w:rPr>
          <w:rFonts w:ascii="Bookman Old Style" w:hAnsi="Bookman Old Style"/>
          <w:b/>
          <w:bCs/>
          <w:i/>
          <w:iCs/>
        </w:rPr>
        <w:t>d</w:t>
      </w:r>
      <w:r w:rsidR="1F6FFAE8" w:rsidRPr="00CC794C">
        <w:rPr>
          <w:rFonts w:ascii="Bookman Old Style" w:hAnsi="Bookman Old Style"/>
          <w:b/>
          <w:bCs/>
          <w:i/>
          <w:iCs/>
        </w:rPr>
        <w:t>el dl n. 18/2020</w:t>
      </w:r>
      <w:bookmarkEnd w:id="3"/>
    </w:p>
    <w:p w14:paraId="29A117B7" w14:textId="77777777" w:rsidR="740440B3" w:rsidRPr="00CC794C" w:rsidRDefault="740440B3" w:rsidP="740440B3">
      <w:pPr>
        <w:spacing w:after="0" w:line="240" w:lineRule="auto"/>
        <w:rPr>
          <w:rFonts w:ascii="Bookman Old Style" w:hAnsi="Bookman Old Style" w:cs="Times New Roman"/>
          <w:sz w:val="24"/>
          <w:szCs w:val="24"/>
        </w:rPr>
      </w:pPr>
    </w:p>
    <w:p w14:paraId="28C6431D" w14:textId="77777777" w:rsidR="00746463" w:rsidRPr="00CC794C" w:rsidRDefault="00746463" w:rsidP="00746463">
      <w:pPr>
        <w:spacing w:after="0" w:line="240" w:lineRule="auto"/>
        <w:jc w:val="both"/>
        <w:rPr>
          <w:rFonts w:ascii="Bookman Old Style" w:eastAsia="Bookman Old Style" w:hAnsi="Bookman Old Style" w:cs="Bookman Old Style"/>
          <w:i/>
        </w:rPr>
      </w:pPr>
      <w:r w:rsidRPr="00CC794C">
        <w:rPr>
          <w:rFonts w:ascii="Bookman Old Style" w:eastAsia="Bookman Old Style" w:hAnsi="Bookman Old Style" w:cs="Bookman Old Style"/>
          <w:i/>
          <w:iCs/>
        </w:rPr>
        <w:t>All’articolo 109 il comma 2 è sostituito da seguente (con evidenza delle correzioni/integrazioni):</w:t>
      </w:r>
    </w:p>
    <w:p w14:paraId="5909652F" w14:textId="77777777" w:rsidR="00746463" w:rsidRPr="00CC794C" w:rsidRDefault="00746463" w:rsidP="00746463">
      <w:pPr>
        <w:spacing w:after="80" w:line="259" w:lineRule="auto"/>
        <w:jc w:val="both"/>
        <w:rPr>
          <w:rFonts w:ascii="Bookman Old Style" w:hAnsi="Bookman Old Style" w:cs="Times New Roman"/>
          <w:b/>
          <w:bCs/>
          <w:sz w:val="24"/>
          <w:szCs w:val="24"/>
        </w:rPr>
      </w:pPr>
      <w:r w:rsidRPr="0ACF7FD4">
        <w:rPr>
          <w:rFonts w:ascii="Bookman Old Style" w:eastAsia="Bookman Old Style" w:hAnsi="Bookman Old Style" w:cs="Bookman Old Style"/>
        </w:rPr>
        <w:t xml:space="preserve">“2. Per le finalità di cui al comma 1, in deroga alle modalità di utilizzo della quota libera </w:t>
      </w:r>
      <w:r w:rsidRPr="0ACF7FD4">
        <w:rPr>
          <w:rFonts w:ascii="Bookman Old Style" w:eastAsia="Bookman Old Style" w:hAnsi="Bookman Old Style" w:cs="Bookman Old Style"/>
          <w:b/>
          <w:bCs/>
        </w:rPr>
        <w:t xml:space="preserve">e della quota destinata agli investimenti </w:t>
      </w:r>
      <w:r w:rsidRPr="0ACF7FD4">
        <w:rPr>
          <w:rFonts w:ascii="Bookman Old Style" w:eastAsia="Bookman Old Style" w:hAnsi="Bookman Old Style" w:cs="Bookman Old Style"/>
        </w:rPr>
        <w:t xml:space="preserve">dell'avanzo di amministrazione di cui all’articolo 187, </w:t>
      </w:r>
      <w:r w:rsidRPr="0ACF7FD4">
        <w:rPr>
          <w:rFonts w:ascii="Bookman Old Style" w:eastAsia="Bookman Old Style" w:hAnsi="Bookman Old Style" w:cs="Bookman Old Style"/>
          <w:b/>
          <w:bCs/>
          <w:strike/>
        </w:rPr>
        <w:t>comma</w:t>
      </w:r>
      <w:r w:rsidRPr="0ACF7FD4">
        <w:rPr>
          <w:rFonts w:ascii="Bookman Old Style" w:eastAsia="Bookman Old Style" w:hAnsi="Bookman Old Style" w:cs="Bookman Old Style"/>
          <w:b/>
          <w:bCs/>
        </w:rPr>
        <w:t xml:space="preserve"> commi 1 e </w:t>
      </w:r>
      <w:r w:rsidRPr="0ACF7FD4">
        <w:rPr>
          <w:rFonts w:ascii="Bookman Old Style" w:eastAsia="Bookman Old Style" w:hAnsi="Bookman Old Style" w:cs="Bookman Old Style"/>
        </w:rPr>
        <w:t xml:space="preserve">2, del decreto legislativo 18 agosto 2000, n. 267, ferme restando le priorità relative alla copertura dei debiti fuori bilancio e alla salvaguardia degli equilibri di bilancio, gli enti locali, limitatamente all’esercizio finanziario 2020, possono utilizzare </w:t>
      </w:r>
      <w:r w:rsidRPr="0ACF7FD4">
        <w:rPr>
          <w:rFonts w:ascii="Bookman Old Style" w:eastAsia="Bookman Old Style" w:hAnsi="Bookman Old Style" w:cs="Bookman Old Style"/>
          <w:b/>
          <w:bCs/>
          <w:strike/>
        </w:rPr>
        <w:t>la quota libera</w:t>
      </w:r>
      <w:r w:rsidRPr="0ACF7FD4">
        <w:rPr>
          <w:rFonts w:ascii="Bookman Old Style" w:eastAsia="Bookman Old Style" w:hAnsi="Bookman Old Style" w:cs="Bookman Old Style"/>
          <w:b/>
          <w:bCs/>
        </w:rPr>
        <w:t xml:space="preserve"> le predette quote </w:t>
      </w:r>
      <w:r w:rsidRPr="0ACF7FD4">
        <w:rPr>
          <w:rFonts w:ascii="Bookman Old Style" w:eastAsia="Bookman Old Style" w:hAnsi="Bookman Old Style" w:cs="Bookman Old Style"/>
        </w:rPr>
        <w:t>dell’avanzo di amministrazione per il finanziamento di spese correnti connesse con l’emergenza in corso</w:t>
      </w:r>
      <w:r w:rsidRPr="0ACF7FD4">
        <w:rPr>
          <w:rFonts w:ascii="Bookman Old Style" w:eastAsia="Bookman Old Style" w:hAnsi="Bookman Old Style" w:cs="Bookman Old Style"/>
          <w:b/>
          <w:bCs/>
        </w:rPr>
        <w:t>, nonché per fronteggiare eventuali squilibri di bilancio derivanti dal calo delle entrate proprie dovuto all’emergenza stessa</w:t>
      </w:r>
      <w:r w:rsidRPr="0ACF7FD4">
        <w:rPr>
          <w:rFonts w:ascii="Bookman Old Style" w:eastAsia="Bookman Old Style" w:hAnsi="Bookman Old Style" w:cs="Bookman Old Style"/>
        </w:rPr>
        <w:t>. Agli stessi fini e fermo restando il rispetto del principio di equilibrio di bilancio, gli enti locali, limitatamente all’esercizio finanziario 2020, possono</w:t>
      </w:r>
      <w:r w:rsidRPr="0ACF7FD4">
        <w:rPr>
          <w:rFonts w:ascii="Bookman Old Style" w:eastAsia="Bookman Old Style" w:hAnsi="Bookman Old Style" w:cs="Bookman Old Style"/>
          <w:b/>
          <w:bCs/>
        </w:rPr>
        <w:t>:</w:t>
      </w:r>
      <w:r w:rsidRPr="0ACF7FD4">
        <w:rPr>
          <w:rFonts w:ascii="Bookman Old Style" w:eastAsia="Bookman Old Style" w:hAnsi="Bookman Old Style" w:cs="Bookman Old Style"/>
        </w:rPr>
        <w:t xml:space="preserve"> </w:t>
      </w:r>
    </w:p>
    <w:p w14:paraId="587B9803" w14:textId="77777777" w:rsidR="00746463" w:rsidRPr="00CC794C" w:rsidRDefault="00746463" w:rsidP="00746463">
      <w:pPr>
        <w:pStyle w:val="Paragrafoelenco"/>
        <w:numPr>
          <w:ilvl w:val="0"/>
          <w:numId w:val="2"/>
        </w:numPr>
        <w:spacing w:after="80" w:line="259" w:lineRule="auto"/>
        <w:jc w:val="both"/>
        <w:rPr>
          <w:rFonts w:ascii="Bookman Old Style" w:eastAsia="Bookman Old Style" w:hAnsi="Bookman Old Style" w:cs="Bookman Old Style"/>
          <w:b/>
          <w:bCs/>
        </w:rPr>
      </w:pPr>
      <w:r w:rsidRPr="00CC794C">
        <w:rPr>
          <w:rFonts w:ascii="Bookman Old Style" w:eastAsia="Bookman Old Style" w:hAnsi="Bookman Old Style" w:cs="Bookman Old Style"/>
        </w:rPr>
        <w:t>utilizzare, anche integralmente, per il finanziamento delle spese correnti connesse all’emergenza in corso, i proventi delle concessioni edilizie e delle sanzioni previste dal testo unico delle disposizioni legislative e regolamentari in materia edilizia, di cui al decreto del Presidente della Repubblica 6 giugno 2001, n. 380, fatta eccezione per le sanzioni di cui all'articolo 31, comma 4-bis, del medesimo testo unico;</w:t>
      </w:r>
    </w:p>
    <w:p w14:paraId="18838010" w14:textId="77777777" w:rsidR="00746463" w:rsidRPr="00CC794C" w:rsidRDefault="00746463" w:rsidP="00746463">
      <w:pPr>
        <w:pStyle w:val="Paragrafoelenco"/>
        <w:numPr>
          <w:ilvl w:val="0"/>
          <w:numId w:val="2"/>
        </w:numPr>
        <w:spacing w:after="80" w:line="259" w:lineRule="auto"/>
        <w:jc w:val="both"/>
        <w:rPr>
          <w:rFonts w:ascii="Bookman Old Style" w:eastAsia="Bookman Old Style" w:hAnsi="Bookman Old Style" w:cs="Bookman Old Style"/>
          <w:b/>
          <w:bCs/>
          <w:color w:val="000000" w:themeColor="text1"/>
        </w:rPr>
      </w:pPr>
      <w:r w:rsidRPr="00CC794C">
        <w:rPr>
          <w:rFonts w:ascii="Bookman Old Style" w:eastAsia="Bookman Old Style" w:hAnsi="Bookman Old Style" w:cs="Bookman Old Style"/>
          <w:b/>
          <w:bCs/>
          <w:color w:val="000000" w:themeColor="text1"/>
        </w:rPr>
        <w:t>utilizzare, in deroga alle disposizioni di cui all'articolo 193, comma 3, del decreto legislativo 18 agosto 2000, n. 267, i proventi delle alienazioni di beni patrimoniali disponibili;</w:t>
      </w:r>
    </w:p>
    <w:p w14:paraId="07D4988B" w14:textId="77777777" w:rsidR="00746463" w:rsidRPr="00CC794C" w:rsidRDefault="00746463" w:rsidP="00746463">
      <w:pPr>
        <w:pStyle w:val="Paragrafoelenco"/>
        <w:numPr>
          <w:ilvl w:val="0"/>
          <w:numId w:val="2"/>
        </w:numPr>
        <w:spacing w:after="80" w:line="259" w:lineRule="auto"/>
        <w:jc w:val="both"/>
        <w:rPr>
          <w:rFonts w:asciiTheme="minorHAnsi" w:eastAsiaTheme="minorEastAsia" w:hAnsiTheme="minorHAnsi" w:cstheme="minorBidi"/>
          <w:b/>
          <w:bCs/>
          <w:lang w:val="fr-FR"/>
        </w:rPr>
      </w:pPr>
      <w:r w:rsidRPr="0ACF7FD4">
        <w:rPr>
          <w:rFonts w:ascii="Bookman Old Style" w:hAnsi="Bookman Old Style"/>
          <w:b/>
          <w:bCs/>
        </w:rPr>
        <w:t xml:space="preserve">disporre, in deroga ai limiti disposti dall’articolo 1, comma 898, della legge 30 dicembre 2018, n. 145, l’utilizzo dell’avanzo vincolato di amministrazione risultante dall’ultimo rendiconto di gestione approvato, </w:t>
      </w:r>
      <w:r w:rsidRPr="0ACF7FD4">
        <w:rPr>
          <w:rFonts w:ascii="Bookman Old Style" w:eastAsia="Bookman Old Style" w:hAnsi="Bookman Old Style" w:cs="Bookman Old Style"/>
          <w:b/>
          <w:bCs/>
        </w:rPr>
        <w:t>limitatamente alle quote derivanti da mutui e prestiti contratti o da trasferimenti di terzi sottoposti</w:t>
      </w:r>
      <w:r>
        <w:rPr>
          <w:rFonts w:ascii="Bookman Old Style" w:eastAsia="Bookman Old Style" w:hAnsi="Bookman Old Style" w:cs="Bookman Old Style"/>
          <w:b/>
          <w:bCs/>
        </w:rPr>
        <w:t>,</w:t>
      </w:r>
      <w:r w:rsidRPr="0ACF7FD4">
        <w:rPr>
          <w:rFonts w:ascii="Bookman Old Style" w:eastAsia="Bookman Old Style" w:hAnsi="Bookman Old Style" w:cs="Bookman Old Style"/>
          <w:b/>
          <w:bCs/>
        </w:rPr>
        <w:t xml:space="preserve"> a pena di revoca</w:t>
      </w:r>
      <w:r>
        <w:rPr>
          <w:rFonts w:ascii="Bookman Old Style" w:eastAsia="Bookman Old Style" w:hAnsi="Bookman Old Style" w:cs="Bookman Old Style"/>
          <w:b/>
          <w:bCs/>
        </w:rPr>
        <w:t xml:space="preserve">, </w:t>
      </w:r>
      <w:r w:rsidRPr="0ACF7FD4">
        <w:rPr>
          <w:rFonts w:ascii="Bookman Old Style" w:eastAsia="Bookman Old Style" w:hAnsi="Bookman Old Style" w:cs="Bookman Old Style"/>
          <w:b/>
          <w:bCs/>
        </w:rPr>
        <w:t>a termini perentori di scadenza</w:t>
      </w:r>
      <w:r w:rsidRPr="0ACF7FD4">
        <w:rPr>
          <w:rFonts w:ascii="Bookman Old Style" w:hAnsi="Bookman Old Style"/>
          <w:b/>
          <w:bCs/>
        </w:rPr>
        <w:t>;</w:t>
      </w:r>
    </w:p>
    <w:p w14:paraId="01ECBEDA" w14:textId="77777777" w:rsidR="00746463" w:rsidRPr="00CC794C" w:rsidRDefault="00746463" w:rsidP="00746463">
      <w:pPr>
        <w:pStyle w:val="Paragrafoelenco"/>
        <w:numPr>
          <w:ilvl w:val="0"/>
          <w:numId w:val="2"/>
        </w:numPr>
        <w:spacing w:after="80" w:line="259" w:lineRule="auto"/>
        <w:jc w:val="both"/>
        <w:rPr>
          <w:rFonts w:ascii="Bookman Old Style" w:eastAsiaTheme="minorEastAsia" w:hAnsi="Bookman Old Style" w:cstheme="minorBidi"/>
          <w:b/>
          <w:bCs/>
          <w:color w:val="000000" w:themeColor="text1"/>
        </w:rPr>
      </w:pPr>
      <w:r w:rsidRPr="0ACF7FD4">
        <w:rPr>
          <w:rFonts w:ascii="Bookman Old Style" w:eastAsia="Bookman Old Style" w:hAnsi="Bookman Old Style" w:cs="Bookman Old Style"/>
          <w:b/>
          <w:bCs/>
          <w:color w:val="000000" w:themeColor="text1"/>
        </w:rPr>
        <w:t>fare ricorso alle anticipazioni di liquidità di cui al comma 556 della legge 27 dicembre 2019, n. 160. La relativa richiesta può essere formulata entro il 31 maggio 2020 e gli interessi dovuti per le anticipazioni di cui alla presente lettera sono a carico dello Stato. Resta fermo che le spese sostenute attraverso l’acquisizione di tali anticipazioni costituiscono onere da considerare ai fini della valutazione del fabbisogno eccezionale degli enti locali connesso all’emergenza in corso.</w:t>
      </w:r>
    </w:p>
    <w:p w14:paraId="72626711" w14:textId="77777777" w:rsidR="00746463" w:rsidRPr="00CC794C" w:rsidRDefault="00746463" w:rsidP="00746463">
      <w:pPr>
        <w:spacing w:after="80" w:line="259" w:lineRule="auto"/>
        <w:jc w:val="both"/>
        <w:rPr>
          <w:rFonts w:ascii="Bookman Old Style" w:eastAsia="Bookman Old Style" w:hAnsi="Bookman Old Style" w:cs="Bookman Old Style"/>
          <w:b/>
          <w:bCs/>
        </w:rPr>
      </w:pPr>
      <w:r w:rsidRPr="00CC794C">
        <w:rPr>
          <w:rFonts w:ascii="Bookman Old Style" w:eastAsia="Bookman Old Style" w:hAnsi="Bookman Old Style" w:cs="Bookman Old Style"/>
          <w:b/>
          <w:bCs/>
        </w:rPr>
        <w:t xml:space="preserve">Le disposizioni di cui al presente comma si applicano anche nel corso dell’esercizio provvisorio, previo parere dell’organo di revisione, mediante deliberazione dell’organo esecutivo. </w:t>
      </w:r>
    </w:p>
    <w:p w14:paraId="4418E805" w14:textId="77777777" w:rsidR="00746463" w:rsidRPr="00CC794C" w:rsidRDefault="00746463" w:rsidP="00746463">
      <w:pPr>
        <w:spacing w:after="80" w:line="259" w:lineRule="auto"/>
        <w:jc w:val="center"/>
        <w:rPr>
          <w:rFonts w:ascii="Bookman Old Style" w:eastAsia="Times New Roman" w:hAnsi="Bookman Old Style" w:cs="Times New Roman"/>
          <w:sz w:val="24"/>
          <w:szCs w:val="24"/>
        </w:rPr>
      </w:pPr>
      <w:r w:rsidRPr="00CC794C">
        <w:rPr>
          <w:rFonts w:ascii="Bookman Old Style" w:eastAsia="Bookman Old Style" w:hAnsi="Bookman Old Style" w:cs="Bookman Old Style"/>
          <w:b/>
          <w:bCs/>
        </w:rPr>
        <w:t>Motivazione</w:t>
      </w:r>
    </w:p>
    <w:p w14:paraId="0A89E781" w14:textId="77777777" w:rsidR="00746463" w:rsidRPr="00CC794C" w:rsidRDefault="00746463" w:rsidP="00746463">
      <w:pPr>
        <w:jc w:val="both"/>
        <w:rPr>
          <w:rFonts w:ascii="Bookman Old Style" w:hAnsi="Bookman Old Style"/>
          <w:i/>
        </w:rPr>
      </w:pPr>
      <w:r w:rsidRPr="00CC794C">
        <w:rPr>
          <w:rFonts w:ascii="Bookman Old Style" w:hAnsi="Bookman Old Style"/>
          <w:i/>
        </w:rPr>
        <w:t xml:space="preserve">Nella sua attuale formulazione l’articolo 109 dispone, per il solo esercizio finanziario 2020, deroghe all’utilizzo della quota libera degli avanzi di amministrazione degli enti territoriali, in particolare specificando espressamente che le spese correnti connesse all’emergenza epidemiologica in corso possono connotarsi quali interventi di carattere non permanente, quindi finanziabili anche mediante l’utilizzo della quota libera dell’avanzo di amministrazione, ferme restando in ogni caso le priorità da garantire sia alla copertura dei </w:t>
      </w:r>
      <w:r w:rsidRPr="00CC794C">
        <w:rPr>
          <w:rFonts w:ascii="Bookman Old Style" w:hAnsi="Bookman Old Style"/>
          <w:i/>
        </w:rPr>
        <w:lastRenderedPageBreak/>
        <w:t>debiti fuori bilancio sia alla salvaguardia degli equilibri di bilancio.</w:t>
      </w:r>
      <w:r w:rsidRPr="00CC794C">
        <w:rPr>
          <w:rFonts w:ascii="Bookman Old Style" w:hAnsi="Bookman Old Style"/>
          <w:i/>
          <w:iCs/>
        </w:rPr>
        <w:t xml:space="preserve"> </w:t>
      </w:r>
      <w:r w:rsidRPr="00CC794C">
        <w:rPr>
          <w:rFonts w:ascii="Bookman Old Style" w:hAnsi="Bookman Old Style"/>
          <w:i/>
        </w:rPr>
        <w:t xml:space="preserve">Pur costituendo una valida base di partenza, l’attuale formulazione della norma presenta diversi limiti per quanto concerne l’effettivo impiego degli avanzi in una situazione di grave criticità per la finanza degli enti locali. Pertanto, </w:t>
      </w:r>
      <w:r w:rsidRPr="00CC794C">
        <w:rPr>
          <w:rFonts w:ascii="Bookman Old Style" w:hAnsi="Bookman Old Style"/>
          <w:b/>
          <w:i/>
        </w:rPr>
        <w:t xml:space="preserve">al fine di rafforzare l’efficacia delle finalità perseguite </w:t>
      </w:r>
      <w:r w:rsidRPr="00CC794C">
        <w:rPr>
          <w:rFonts w:ascii="Bookman Old Style" w:hAnsi="Bookman Old Style"/>
          <w:i/>
        </w:rPr>
        <w:t>dal provvedimento in questione, l’emendamento proposto mira ad ampliare significativamente la portata di questa norma, attraverso:</w:t>
      </w:r>
    </w:p>
    <w:p w14:paraId="6782F19D" w14:textId="77777777" w:rsidR="00746463" w:rsidRPr="00CC794C" w:rsidRDefault="00746463" w:rsidP="006B7B47">
      <w:pPr>
        <w:pStyle w:val="Paragrafoelenco"/>
        <w:numPr>
          <w:ilvl w:val="0"/>
          <w:numId w:val="63"/>
        </w:numPr>
        <w:jc w:val="both"/>
        <w:rPr>
          <w:rFonts w:ascii="Bookman Old Style" w:eastAsia="Bookman Old Style" w:hAnsi="Bookman Old Style" w:cs="Bookman Old Style"/>
          <w:i/>
        </w:rPr>
      </w:pPr>
      <w:r w:rsidRPr="00CC794C">
        <w:rPr>
          <w:rFonts w:ascii="Bookman Old Style" w:eastAsia="Bookman Old Style" w:hAnsi="Bookman Old Style" w:cs="Bookman Old Style"/>
          <w:i/>
        </w:rPr>
        <w:t>l’estensione delle motivazioni all’obiettivo di contenere gli squilibri derivanti dalla prevedibile contrazione delle entrate proprie degli enti locali;</w:t>
      </w:r>
    </w:p>
    <w:p w14:paraId="257C0541" w14:textId="77777777" w:rsidR="00746463" w:rsidRPr="00CC794C" w:rsidRDefault="00746463" w:rsidP="006B7B47">
      <w:pPr>
        <w:pStyle w:val="Paragrafoelenco"/>
        <w:numPr>
          <w:ilvl w:val="0"/>
          <w:numId w:val="63"/>
        </w:numPr>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l’estensione alla </w:t>
      </w:r>
      <w:r w:rsidRPr="00CC794C">
        <w:rPr>
          <w:rFonts w:ascii="Bookman Old Style" w:eastAsia="Bookman Old Style" w:hAnsi="Bookman Old Style" w:cs="Bookman Old Style"/>
          <w:b/>
          <w:i/>
        </w:rPr>
        <w:t>quota destinata agli investimenti</w:t>
      </w:r>
      <w:r w:rsidRPr="00CC794C">
        <w:rPr>
          <w:rFonts w:ascii="Bookman Old Style" w:eastAsia="Bookman Old Style" w:hAnsi="Bookman Old Style" w:cs="Bookman Old Style"/>
          <w:i/>
        </w:rPr>
        <w:t xml:space="preserve"> dell’utilizzo </w:t>
      </w:r>
      <w:r w:rsidRPr="00CC794C">
        <w:rPr>
          <w:rFonts w:ascii="Bookman Old Style" w:eastAsia="Bookman Old Style" w:hAnsi="Bookman Old Style" w:cs="Bookman Old Style"/>
          <w:i/>
          <w:iCs/>
        </w:rPr>
        <w:t>ora</w:t>
      </w:r>
      <w:r w:rsidRPr="00CC794C">
        <w:rPr>
          <w:rFonts w:ascii="Bookman Old Style" w:eastAsia="Bookman Old Style" w:hAnsi="Bookman Old Style" w:cs="Bookman Old Style"/>
          <w:i/>
        </w:rPr>
        <w:t xml:space="preserve"> consentito </w:t>
      </w:r>
      <w:r w:rsidRPr="00CC794C">
        <w:rPr>
          <w:rFonts w:ascii="Bookman Old Style" w:eastAsia="Bookman Old Style" w:hAnsi="Bookman Old Style" w:cs="Bookman Old Style"/>
          <w:i/>
          <w:iCs/>
        </w:rPr>
        <w:t xml:space="preserve">solo </w:t>
      </w:r>
      <w:r w:rsidRPr="00CC794C">
        <w:rPr>
          <w:rFonts w:ascii="Bookman Old Style" w:eastAsia="Bookman Old Style" w:hAnsi="Bookman Old Style" w:cs="Bookman Old Style"/>
          <w:i/>
        </w:rPr>
        <w:t xml:space="preserve">per la </w:t>
      </w:r>
      <w:r w:rsidRPr="00CC794C">
        <w:rPr>
          <w:rFonts w:ascii="Bookman Old Style" w:eastAsia="Bookman Old Style" w:hAnsi="Bookman Old Style" w:cs="Bookman Old Style"/>
          <w:b/>
          <w:i/>
        </w:rPr>
        <w:t>quota libera dell’avanzo di amministrazione</w:t>
      </w:r>
      <w:r w:rsidRPr="00CC794C">
        <w:rPr>
          <w:rFonts w:ascii="Bookman Old Style" w:eastAsia="Bookman Old Style" w:hAnsi="Bookman Old Style" w:cs="Bookman Old Style"/>
          <w:i/>
        </w:rPr>
        <w:t>;</w:t>
      </w:r>
    </w:p>
    <w:p w14:paraId="21E253B3" w14:textId="77777777" w:rsidR="00746463" w:rsidRPr="00CC794C" w:rsidRDefault="00746463" w:rsidP="006B7B47">
      <w:pPr>
        <w:pStyle w:val="Paragrafoelenco"/>
        <w:numPr>
          <w:ilvl w:val="0"/>
          <w:numId w:val="63"/>
        </w:numPr>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l’estensione dell’utilizzo in deroga ai </w:t>
      </w:r>
      <w:r w:rsidRPr="00CC794C">
        <w:rPr>
          <w:rFonts w:ascii="Bookman Old Style" w:eastAsia="Bookman Old Style" w:hAnsi="Bookman Old Style" w:cs="Bookman Old Style"/>
          <w:b/>
          <w:i/>
        </w:rPr>
        <w:t>proventi delle alienazioni di beni patrimoniali disponibili</w:t>
      </w:r>
      <w:r w:rsidRPr="00CC794C">
        <w:rPr>
          <w:rFonts w:ascii="Bookman Old Style" w:eastAsia="Bookman Old Style" w:hAnsi="Bookman Old Style" w:cs="Bookman Old Style"/>
          <w:i/>
        </w:rPr>
        <w:t xml:space="preserve">, al pari delle </w:t>
      </w:r>
      <w:r w:rsidRPr="00CC794C">
        <w:rPr>
          <w:rFonts w:ascii="Bookman Old Style" w:eastAsia="Bookman Old Style" w:hAnsi="Bookman Old Style" w:cs="Bookman Old Style"/>
          <w:b/>
          <w:i/>
        </w:rPr>
        <w:t>concessioni edilizie e delle sanzioni</w:t>
      </w:r>
      <w:r w:rsidRPr="00CC794C">
        <w:rPr>
          <w:rFonts w:ascii="Bookman Old Style" w:eastAsia="Bookman Old Style" w:hAnsi="Bookman Old Style" w:cs="Bookman Old Style"/>
          <w:i/>
        </w:rPr>
        <w:t xml:space="preserve"> in materia edilizia;</w:t>
      </w:r>
    </w:p>
    <w:p w14:paraId="02B1BFA4" w14:textId="77777777" w:rsidR="00746463" w:rsidRPr="00CC794C" w:rsidRDefault="00746463" w:rsidP="006B7B47">
      <w:pPr>
        <w:pStyle w:val="Paragrafoelenco"/>
        <w:numPr>
          <w:ilvl w:val="0"/>
          <w:numId w:val="63"/>
        </w:numPr>
        <w:jc w:val="both"/>
        <w:rPr>
          <w:rFonts w:ascii="Bookman Old Style" w:eastAsia="Bookman Old Style" w:hAnsi="Bookman Old Style" w:cs="Bookman Old Style"/>
          <w:i/>
          <w:iCs/>
        </w:rPr>
      </w:pPr>
      <w:r w:rsidRPr="0ACF7FD4">
        <w:rPr>
          <w:rFonts w:ascii="Bookman Old Style" w:eastAsia="Bookman Old Style" w:hAnsi="Bookman Old Style" w:cs="Bookman Old Style"/>
          <w:i/>
          <w:iCs/>
        </w:rPr>
        <w:t xml:space="preserve">l’autorizzazione anche per gli </w:t>
      </w:r>
      <w:r w:rsidRPr="0ACF7FD4">
        <w:rPr>
          <w:rFonts w:ascii="Bookman Old Style" w:eastAsia="Bookman Old Style" w:hAnsi="Bookman Old Style" w:cs="Bookman Old Style"/>
          <w:b/>
          <w:bCs/>
          <w:i/>
          <w:iCs/>
        </w:rPr>
        <w:t>enti in condizione di disavanzo</w:t>
      </w:r>
      <w:r w:rsidRPr="0ACF7FD4">
        <w:rPr>
          <w:rFonts w:ascii="Bookman Old Style" w:eastAsia="Bookman Old Style" w:hAnsi="Bookman Old Style" w:cs="Bookman Old Style"/>
          <w:i/>
          <w:iCs/>
        </w:rPr>
        <w:t xml:space="preserve"> dell’utilizzo dell’avanzo vincolato, limitatamente alla quota derivante da trasferimenti di terzi a rischio di revoca o precedente contrazione di debito, con il duplice scopo di evitare possibili sanzioni dovute al mancato utilizzo delle risorse e per garantire anche per tale via un sostegno all’economia locale;</w:t>
      </w:r>
    </w:p>
    <w:p w14:paraId="7811A03C" w14:textId="77777777" w:rsidR="00746463" w:rsidRPr="00CC794C" w:rsidRDefault="00746463" w:rsidP="006B7B47">
      <w:pPr>
        <w:pStyle w:val="Paragrafoelenco"/>
        <w:numPr>
          <w:ilvl w:val="0"/>
          <w:numId w:val="63"/>
        </w:numPr>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la previsione di un </w:t>
      </w:r>
      <w:r w:rsidRPr="00CC794C">
        <w:rPr>
          <w:rFonts w:ascii="Bookman Old Style" w:eastAsia="Bookman Old Style" w:hAnsi="Bookman Old Style" w:cs="Bookman Old Style"/>
          <w:b/>
          <w:i/>
        </w:rPr>
        <w:t>nuovo ciclo di anticipazioni di risorse</w:t>
      </w:r>
      <w:r w:rsidRPr="00CC794C">
        <w:rPr>
          <w:rFonts w:ascii="Bookman Old Style" w:eastAsia="Bookman Old Style" w:hAnsi="Bookman Old Style" w:cs="Bookman Old Style"/>
          <w:i/>
        </w:rPr>
        <w:t xml:space="preserve"> attraverso il dispositivo già introdotto dal comma 556 della legge di bilancio 2020, da richiedere entro il 31 maggio p.v. e con interessi a carico dello Stato.</w:t>
      </w:r>
    </w:p>
    <w:p w14:paraId="3A0FADA8" w14:textId="77777777" w:rsidR="00EB2120" w:rsidRPr="00CC794C" w:rsidRDefault="00EB2120" w:rsidP="00EB2120">
      <w:pPr>
        <w:jc w:val="both"/>
        <w:rPr>
          <w:rFonts w:ascii="Bookman Old Style" w:eastAsia="Bookman Old Style" w:hAnsi="Bookman Old Style" w:cs="Bookman Old Style"/>
          <w:i/>
        </w:rPr>
      </w:pPr>
    </w:p>
    <w:p w14:paraId="0685D1B6" w14:textId="77777777" w:rsidR="6C712517" w:rsidRPr="00CC794C" w:rsidRDefault="6C712517" w:rsidP="6C712517">
      <w:pPr>
        <w:spacing w:after="80" w:line="259" w:lineRule="auto"/>
        <w:jc w:val="center"/>
        <w:rPr>
          <w:rFonts w:ascii="Bookman Old Style" w:eastAsia="Bookman Old Style" w:hAnsi="Bookman Old Style" w:cs="Bookman Old Style"/>
          <w:b/>
          <w:bCs/>
        </w:rPr>
      </w:pPr>
    </w:p>
    <w:p w14:paraId="56CAF820" w14:textId="77777777" w:rsidR="0055366F" w:rsidRPr="00CC794C" w:rsidRDefault="0055366F" w:rsidP="00EB2120">
      <w:pPr>
        <w:pStyle w:val="Titolo2"/>
        <w:numPr>
          <w:ilvl w:val="0"/>
          <w:numId w:val="56"/>
        </w:numPr>
        <w:ind w:left="567" w:hanging="567"/>
        <w:rPr>
          <w:rFonts w:ascii="Bookman Old Style" w:hAnsi="Bookman Old Style"/>
          <w:b/>
          <w:bCs/>
        </w:rPr>
      </w:pPr>
      <w:bookmarkStart w:id="4" w:name="_Toc36052902"/>
      <w:bookmarkStart w:id="5" w:name="_Toc34745726"/>
      <w:bookmarkStart w:id="6" w:name="_Toc34937828"/>
      <w:r w:rsidRPr="00CC794C">
        <w:rPr>
          <w:rFonts w:ascii="Bookman Old Style" w:hAnsi="Bookman Old Style"/>
          <w:b/>
          <w:bCs/>
        </w:rPr>
        <w:t xml:space="preserve">Pagamento </w:t>
      </w:r>
      <w:r w:rsidR="00B92B67" w:rsidRPr="00CC794C">
        <w:rPr>
          <w:rFonts w:ascii="Bookman Old Style" w:hAnsi="Bookman Old Style"/>
          <w:b/>
          <w:bCs/>
        </w:rPr>
        <w:t xml:space="preserve">FSC </w:t>
      </w:r>
      <w:r w:rsidRPr="00CC794C">
        <w:rPr>
          <w:rFonts w:ascii="Bookman Old Style" w:hAnsi="Bookman Old Style"/>
          <w:b/>
          <w:bCs/>
        </w:rPr>
        <w:t xml:space="preserve">e spettanze comunali da </w:t>
      </w:r>
      <w:r w:rsidR="005D2C77" w:rsidRPr="00CC794C">
        <w:rPr>
          <w:rFonts w:ascii="Bookman Old Style" w:hAnsi="Bookman Old Style"/>
          <w:b/>
          <w:bCs/>
        </w:rPr>
        <w:t>M</w:t>
      </w:r>
      <w:r w:rsidRPr="00CC794C">
        <w:rPr>
          <w:rFonts w:ascii="Bookman Old Style" w:hAnsi="Bookman Old Style"/>
          <w:b/>
          <w:bCs/>
        </w:rPr>
        <w:t>inistero dell’interno</w:t>
      </w:r>
      <w:bookmarkEnd w:id="4"/>
    </w:p>
    <w:p w14:paraId="439DC8A1" w14:textId="77777777" w:rsidR="0055366F" w:rsidRPr="00CC794C" w:rsidRDefault="0055366F" w:rsidP="0055366F">
      <w:pPr>
        <w:spacing w:after="80" w:line="259" w:lineRule="auto"/>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color w:val="000000" w:themeColor="text1"/>
        </w:rPr>
        <w:t>1. Per il 2020, il pagamento del saldo del fondo di solidarietà comunale viene effettuato dal ministero dell’Interno entro il 30 aprile 2020, in deroga a qualsiasi requisito che osti all’erogazione stessa a norma delle leggi vigenti in misura non inferiore al 95% della spettanza, unitamente a tutte le altre assegnazioni di risorse spettanti a ciascun comune di cui è noto l’ammontare. Il Ministro dell’economia e delle finanze è autorizzato ad effettuare le conseguenti modifiche alle dotazioni di cassa del ministero dell’Interno.</w:t>
      </w:r>
    </w:p>
    <w:bookmarkEnd w:id="5"/>
    <w:bookmarkEnd w:id="6"/>
    <w:p w14:paraId="17269CA3" w14:textId="77777777" w:rsidR="0055366F" w:rsidRPr="00CC794C" w:rsidRDefault="0055366F" w:rsidP="0055366F">
      <w:pPr>
        <w:spacing w:after="80" w:line="259" w:lineRule="auto"/>
        <w:jc w:val="center"/>
        <w:rPr>
          <w:rFonts w:ascii="Bookman Old Style" w:hAnsi="Bookman Old Style"/>
          <w:b/>
          <w:bCs/>
        </w:rPr>
      </w:pPr>
      <w:r w:rsidRPr="00CC794C">
        <w:rPr>
          <w:rFonts w:ascii="Bookman Old Style" w:hAnsi="Bookman Old Style"/>
          <w:b/>
          <w:bCs/>
        </w:rPr>
        <w:t xml:space="preserve">Motivazione </w:t>
      </w:r>
    </w:p>
    <w:p w14:paraId="3F53CC04" w14:textId="77777777" w:rsidR="0055366F" w:rsidRPr="00CC794C" w:rsidRDefault="0055366F" w:rsidP="0055366F">
      <w:pPr>
        <w:spacing w:after="80" w:line="259" w:lineRule="auto"/>
        <w:jc w:val="both"/>
        <w:rPr>
          <w:rFonts w:ascii="Bookman Old Style" w:hAnsi="Bookman Old Style"/>
          <w:i/>
          <w:iCs/>
        </w:rPr>
      </w:pPr>
      <w:r w:rsidRPr="00CC794C">
        <w:rPr>
          <w:rFonts w:ascii="Bookman Old Style" w:hAnsi="Bookman Old Style"/>
          <w:i/>
          <w:iCs/>
        </w:rPr>
        <w:t>La norma proposta anticipa i tempi di pagamento del Fondo di solidarietà comunale</w:t>
      </w:r>
      <w:r w:rsidR="03C3A0D0" w:rsidRPr="00CC794C">
        <w:rPr>
          <w:rFonts w:ascii="Bookman Old Style" w:hAnsi="Bookman Old Style"/>
          <w:i/>
          <w:iCs/>
        </w:rPr>
        <w:t>,</w:t>
      </w:r>
      <w:r w:rsidRPr="00CC794C">
        <w:rPr>
          <w:rFonts w:ascii="Bookman Old Style" w:hAnsi="Bookman Old Style"/>
          <w:i/>
          <w:iCs/>
        </w:rPr>
        <w:t xml:space="preserve"> concorrendo così a</w:t>
      </w:r>
      <w:r w:rsidR="00C075B3" w:rsidRPr="00CC794C">
        <w:rPr>
          <w:rFonts w:ascii="Bookman Old Style" w:hAnsi="Bookman Old Style"/>
          <w:i/>
          <w:iCs/>
        </w:rPr>
        <w:t xml:space="preserve"> contenere </w:t>
      </w:r>
      <w:r w:rsidRPr="00CC794C">
        <w:rPr>
          <w:rFonts w:ascii="Bookman Old Style" w:hAnsi="Bookman Old Style"/>
          <w:i/>
          <w:iCs/>
        </w:rPr>
        <w:t>i rischi di carenza di liquidità dei Comuni che si prospettano fin dal primo semestre dell’anno.</w:t>
      </w:r>
    </w:p>
    <w:p w14:paraId="0CC69524" w14:textId="77777777" w:rsidR="726E8052" w:rsidRPr="00CC794C" w:rsidRDefault="726E8052" w:rsidP="726E8052">
      <w:pPr>
        <w:rPr>
          <w:rFonts w:ascii="Bookman Old Style" w:eastAsiaTheme="majorEastAsia" w:hAnsi="Bookman Old Style" w:cstheme="majorBidi"/>
          <w:b/>
          <w:bCs/>
          <w:color w:val="365F91" w:themeColor="accent1" w:themeShade="BF"/>
          <w:sz w:val="26"/>
          <w:szCs w:val="26"/>
        </w:rPr>
      </w:pPr>
    </w:p>
    <w:p w14:paraId="395437D5" w14:textId="77777777" w:rsidR="00EB2120" w:rsidRPr="00CC794C" w:rsidRDefault="00EB2120">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6EEEB13B" w14:textId="77777777" w:rsidR="002336F0" w:rsidRPr="00CC794C" w:rsidRDefault="00712372" w:rsidP="00EB2120">
      <w:pPr>
        <w:pStyle w:val="Titolo2"/>
        <w:numPr>
          <w:ilvl w:val="0"/>
          <w:numId w:val="56"/>
        </w:numPr>
        <w:ind w:left="567" w:hanging="567"/>
        <w:rPr>
          <w:rFonts w:ascii="Bookman Old Style" w:hAnsi="Bookman Old Style"/>
          <w:b/>
          <w:bCs/>
        </w:rPr>
      </w:pPr>
      <w:bookmarkStart w:id="7" w:name="_Toc36052903"/>
      <w:r w:rsidRPr="00CC794C">
        <w:rPr>
          <w:rFonts w:ascii="Bookman Old Style" w:hAnsi="Bookman Old Style"/>
          <w:b/>
          <w:bCs/>
        </w:rPr>
        <w:lastRenderedPageBreak/>
        <w:t>Utilizzo risparmi da sospensione rimbors</w:t>
      </w:r>
      <w:r w:rsidR="001E3E08" w:rsidRPr="00CC794C">
        <w:rPr>
          <w:rFonts w:ascii="Bookman Old Style" w:hAnsi="Bookman Old Style"/>
          <w:b/>
          <w:bCs/>
        </w:rPr>
        <w:t>o</w:t>
      </w:r>
      <w:r w:rsidRPr="00CC794C">
        <w:rPr>
          <w:rFonts w:ascii="Bookman Old Style" w:hAnsi="Bookman Old Style"/>
          <w:b/>
          <w:bCs/>
        </w:rPr>
        <w:t xml:space="preserve"> mutui e facilitazione rinegoziazioni - </w:t>
      </w:r>
      <w:r w:rsidRPr="00CC794C">
        <w:rPr>
          <w:rFonts w:ascii="Bookman Old Style" w:hAnsi="Bookman Old Style"/>
          <w:b/>
          <w:bCs/>
          <w:i/>
          <w:iCs/>
        </w:rPr>
        <w:t>Integrazione art. 112 del dl 18/2020</w:t>
      </w:r>
      <w:bookmarkEnd w:id="7"/>
      <w:r w:rsidRPr="00CC794C">
        <w:rPr>
          <w:rFonts w:ascii="Bookman Old Style" w:hAnsi="Bookman Old Style"/>
          <w:b/>
          <w:bCs/>
        </w:rPr>
        <w:t xml:space="preserve"> </w:t>
      </w:r>
    </w:p>
    <w:p w14:paraId="56120FE1" w14:textId="77777777" w:rsidR="007E43CF" w:rsidRPr="00CC794C" w:rsidRDefault="007E43CF" w:rsidP="2AE507DF">
      <w:pPr>
        <w:spacing w:after="80" w:line="259" w:lineRule="auto"/>
        <w:jc w:val="both"/>
        <w:rPr>
          <w:rFonts w:ascii="Bookman Old Style" w:eastAsia="Bookman Old Style" w:hAnsi="Bookman Old Style" w:cs="Bookman Old Style"/>
        </w:rPr>
      </w:pPr>
    </w:p>
    <w:p w14:paraId="0DF816DD" w14:textId="77777777" w:rsidR="740440B3" w:rsidRPr="00CC794C" w:rsidRDefault="00995D76" w:rsidP="2AE507DF">
      <w:pPr>
        <w:spacing w:after="80" w:line="259" w:lineRule="auto"/>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rPr>
        <w:t>Al</w:t>
      </w:r>
      <w:r w:rsidR="0070755D" w:rsidRPr="00CC794C">
        <w:rPr>
          <w:rFonts w:ascii="Bookman Old Style" w:eastAsia="Bookman Old Style" w:hAnsi="Bookman Old Style" w:cs="Bookman Old Style"/>
        </w:rPr>
        <w:t xml:space="preserve"> comma 2 dell’articolo 112, dopo la parola “interventi” sono inserite le parole “</w:t>
      </w:r>
      <w:r w:rsidR="0070755D" w:rsidRPr="00CC794C">
        <w:rPr>
          <w:rFonts w:ascii="Bookman Old Style" w:eastAsia="Bookman Old Style" w:hAnsi="Bookman Old Style" w:cs="Bookman Old Style"/>
          <w:i/>
        </w:rPr>
        <w:t>di qualsiasi nat</w:t>
      </w:r>
      <w:r w:rsidR="000A2BC4" w:rsidRPr="00CC794C">
        <w:rPr>
          <w:rFonts w:ascii="Bookman Old Style" w:eastAsia="Bookman Old Style" w:hAnsi="Bookman Old Style" w:cs="Bookman Old Style"/>
          <w:i/>
        </w:rPr>
        <w:t>u</w:t>
      </w:r>
      <w:r w:rsidR="0070755D" w:rsidRPr="00CC794C">
        <w:rPr>
          <w:rFonts w:ascii="Bookman Old Style" w:eastAsia="Bookman Old Style" w:hAnsi="Bookman Old Style" w:cs="Bookman Old Style"/>
          <w:i/>
        </w:rPr>
        <w:t>ra</w:t>
      </w:r>
      <w:r w:rsidR="00845DDD" w:rsidRPr="00CC794C">
        <w:rPr>
          <w:rFonts w:ascii="Bookman Old Style" w:eastAsia="Bookman Old Style" w:hAnsi="Bookman Old Style" w:cs="Bookman Old Style"/>
          <w:i/>
        </w:rPr>
        <w:t>,</w:t>
      </w:r>
      <w:r w:rsidR="00D75D1A" w:rsidRPr="00CC794C">
        <w:rPr>
          <w:rFonts w:ascii="Bookman Old Style" w:eastAsia="Bookman Old Style" w:hAnsi="Bookman Old Style" w:cs="Bookman Old Style"/>
        </w:rPr>
        <w:t>”</w:t>
      </w:r>
      <w:r w:rsidR="57A895CB" w:rsidRPr="00CC794C">
        <w:rPr>
          <w:rFonts w:ascii="Bookman Old Style" w:eastAsia="Bookman Old Style" w:hAnsi="Bookman Old Style" w:cs="Bookman Old Style"/>
        </w:rPr>
        <w:t xml:space="preserve">. Inoltre, </w:t>
      </w:r>
      <w:r w:rsidR="2393FFBE" w:rsidRPr="00CC794C">
        <w:rPr>
          <w:rFonts w:ascii="Bookman Old Style" w:eastAsia="Bookman Old Style" w:hAnsi="Bookman Old Style" w:cs="Bookman Old Style"/>
          <w:color w:val="222222"/>
        </w:rPr>
        <w:t>d</w:t>
      </w:r>
      <w:r w:rsidR="72773C5B" w:rsidRPr="00CC794C">
        <w:rPr>
          <w:rFonts w:ascii="Bookman Old Style" w:eastAsia="Bookman Old Style" w:hAnsi="Bookman Old Style" w:cs="Bookman Old Style"/>
          <w:color w:val="222222"/>
        </w:rPr>
        <w:t>opo il comma 3</w:t>
      </w:r>
      <w:r w:rsidR="3526DAFD" w:rsidRPr="00CC794C">
        <w:rPr>
          <w:rFonts w:ascii="Bookman Old Style" w:eastAsia="Bookman Old Style" w:hAnsi="Bookman Old Style" w:cs="Bookman Old Style"/>
          <w:color w:val="222222"/>
        </w:rPr>
        <w:t>,</w:t>
      </w:r>
      <w:r w:rsidR="72773C5B" w:rsidRPr="00CC794C">
        <w:rPr>
          <w:rFonts w:ascii="Bookman Old Style" w:eastAsia="Bookman Old Style" w:hAnsi="Bookman Old Style" w:cs="Bookman Old Style"/>
          <w:color w:val="222222"/>
        </w:rPr>
        <w:t xml:space="preserve"> è aggiunto il seguente:</w:t>
      </w:r>
    </w:p>
    <w:p w14:paraId="0191D3E3" w14:textId="77777777" w:rsidR="740440B3" w:rsidRPr="00CC794C" w:rsidRDefault="54E91D11" w:rsidP="2AE507DF">
      <w:pPr>
        <w:spacing w:after="80" w:line="259" w:lineRule="auto"/>
        <w:ind w:left="283"/>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color w:val="222222"/>
        </w:rPr>
        <w:t>“</w:t>
      </w:r>
      <w:r w:rsidR="72773C5B" w:rsidRPr="00CC794C">
        <w:rPr>
          <w:rFonts w:ascii="Bookman Old Style" w:eastAsia="Bookman Old Style" w:hAnsi="Bookman Old Style" w:cs="Bookman Old Style"/>
          <w:color w:val="222222"/>
        </w:rPr>
        <w:t xml:space="preserve">3-bis. Al fine di agevolare la rinegoziazione dei mutui degli enti territoriali, all’articolo 41, comma 2, della legge 28 dicembre 2001, n. 448, sono apportate le seguenti modificazioni: </w:t>
      </w:r>
    </w:p>
    <w:p w14:paraId="527A5666" w14:textId="77777777" w:rsidR="740440B3" w:rsidRPr="00CC794C" w:rsidRDefault="5A6AEE14" w:rsidP="2AE507DF">
      <w:pPr>
        <w:spacing w:after="80" w:line="259" w:lineRule="auto"/>
        <w:ind w:left="283"/>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color w:val="222222"/>
        </w:rPr>
        <w:t>a</w:t>
      </w:r>
      <w:r w:rsidR="72773C5B" w:rsidRPr="00CC794C">
        <w:rPr>
          <w:rFonts w:ascii="Bookman Old Style" w:eastAsia="Bookman Old Style" w:hAnsi="Bookman Old Style" w:cs="Bookman Old Style"/>
          <w:color w:val="222222"/>
        </w:rPr>
        <w:t>)</w:t>
      </w:r>
      <w:r w:rsidR="68D786B9" w:rsidRPr="00CC794C">
        <w:rPr>
          <w:rFonts w:ascii="Bookman Old Style" w:eastAsia="Bookman Old Style" w:hAnsi="Bookman Old Style" w:cs="Bookman Old Style"/>
          <w:color w:val="222222"/>
        </w:rPr>
        <w:t xml:space="preserve"> </w:t>
      </w:r>
      <w:r w:rsidR="72773C5B" w:rsidRPr="00CC794C">
        <w:rPr>
          <w:rFonts w:ascii="Bookman Old Style" w:eastAsia="Bookman Old Style" w:hAnsi="Bookman Old Style" w:cs="Bookman Old Style"/>
          <w:color w:val="222222"/>
        </w:rPr>
        <w:t>dopo le parole “gli enti possono provvedere” sono aggiunte le seguenti: “</w:t>
      </w:r>
      <w:r w:rsidR="72773C5B" w:rsidRPr="00CC794C">
        <w:rPr>
          <w:rFonts w:ascii="Bookman Old Style" w:eastAsia="Bookman Old Style" w:hAnsi="Bookman Old Style" w:cs="Bookman Old Style"/>
          <w:i/>
          <w:iCs/>
          <w:color w:val="222222"/>
        </w:rPr>
        <w:t>al riacquisto dei titoli obbligazionari emessi e</w:t>
      </w:r>
      <w:r w:rsidR="72773C5B" w:rsidRPr="00CC794C">
        <w:rPr>
          <w:rFonts w:ascii="Bookman Old Style" w:eastAsia="Bookman Old Style" w:hAnsi="Bookman Old Style" w:cs="Bookman Old Style"/>
          <w:color w:val="222222"/>
        </w:rPr>
        <w:t xml:space="preserve">”;  </w:t>
      </w:r>
    </w:p>
    <w:p w14:paraId="3A5163F8" w14:textId="77777777" w:rsidR="740440B3" w:rsidRPr="00CC794C" w:rsidRDefault="72773C5B" w:rsidP="2AE507DF">
      <w:pPr>
        <w:spacing w:after="80" w:line="259" w:lineRule="auto"/>
        <w:ind w:left="283"/>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color w:val="222222"/>
        </w:rPr>
        <w:t>b) le parole “mutui contratti</w:t>
      </w:r>
      <w:r w:rsidR="68ADF0E8" w:rsidRPr="00CC794C">
        <w:rPr>
          <w:rFonts w:ascii="Bookman Old Style" w:eastAsia="Bookman Old Style" w:hAnsi="Bookman Old Style" w:cs="Bookman Old Style"/>
          <w:color w:val="222222"/>
        </w:rPr>
        <w:t xml:space="preserve"> </w:t>
      </w:r>
      <w:r w:rsidRPr="00CC794C">
        <w:rPr>
          <w:rFonts w:ascii="Bookman Old Style" w:eastAsia="Bookman Old Style" w:hAnsi="Bookman Old Style" w:cs="Bookman Old Style"/>
          <w:color w:val="222222"/>
        </w:rPr>
        <w:t xml:space="preserve">successivamente al 31 dicembre 1996” sono </w:t>
      </w:r>
      <w:r w:rsidR="24C645A3" w:rsidRPr="00CC794C">
        <w:rPr>
          <w:rFonts w:ascii="Bookman Old Style" w:eastAsia="Bookman Old Style" w:hAnsi="Bookman Old Style" w:cs="Bookman Old Style"/>
          <w:color w:val="222222"/>
        </w:rPr>
        <w:t>sostituite dal</w:t>
      </w:r>
      <w:r w:rsidRPr="00CC794C">
        <w:rPr>
          <w:rFonts w:ascii="Bookman Old Style" w:eastAsia="Bookman Old Style" w:hAnsi="Bookman Old Style" w:cs="Bookman Old Style"/>
          <w:color w:val="222222"/>
        </w:rPr>
        <w:t>le seguenti: “</w:t>
      </w:r>
      <w:r w:rsidR="22E0BFF8" w:rsidRPr="00CC794C">
        <w:rPr>
          <w:rFonts w:ascii="Bookman Old Style" w:eastAsia="Bookman Old Style" w:hAnsi="Bookman Old Style" w:cs="Bookman Old Style"/>
          <w:i/>
          <w:iCs/>
          <w:color w:val="222222"/>
        </w:rPr>
        <w:t>mutui contratti</w:t>
      </w:r>
      <w:r w:rsidRPr="00CC794C">
        <w:rPr>
          <w:rFonts w:ascii="Bookman Old Style" w:eastAsia="Bookman Old Style" w:hAnsi="Bookman Old Style" w:cs="Bookman Old Style"/>
          <w:color w:val="222222"/>
        </w:rPr>
        <w:t xml:space="preserve">, </w:t>
      </w:r>
      <w:r w:rsidRPr="00CC794C">
        <w:rPr>
          <w:rFonts w:ascii="Bookman Old Style" w:eastAsia="Bookman Old Style" w:hAnsi="Bookman Old Style" w:cs="Bookman Old Style"/>
          <w:i/>
          <w:iCs/>
          <w:color w:val="222222"/>
        </w:rPr>
        <w:t>rinegoziati o rifinanziati</w:t>
      </w:r>
      <w:r w:rsidR="17F5B2DA" w:rsidRPr="00CC794C">
        <w:rPr>
          <w:rFonts w:ascii="Bookman Old Style" w:eastAsia="Bookman Old Style" w:hAnsi="Bookman Old Style" w:cs="Bookman Old Style"/>
          <w:i/>
          <w:iCs/>
          <w:color w:val="222222"/>
        </w:rPr>
        <w:t xml:space="preserve"> successivamente al 31 dicembre 1996</w:t>
      </w:r>
      <w:r w:rsidRPr="00CC794C">
        <w:rPr>
          <w:rFonts w:ascii="Bookman Old Style" w:eastAsia="Bookman Old Style" w:hAnsi="Bookman Old Style" w:cs="Bookman Old Style"/>
          <w:color w:val="222222"/>
        </w:rPr>
        <w:t>”;</w:t>
      </w:r>
    </w:p>
    <w:p w14:paraId="5F74E906" w14:textId="77777777" w:rsidR="740440B3" w:rsidRPr="00CC794C" w:rsidRDefault="72773C5B" w:rsidP="2AE507DF">
      <w:pPr>
        <w:spacing w:after="80" w:line="259" w:lineRule="auto"/>
        <w:ind w:left="283"/>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color w:val="222222"/>
        </w:rPr>
        <w:t>c) dopo le parole</w:t>
      </w:r>
      <w:r w:rsidR="6CC87370" w:rsidRPr="00CC794C">
        <w:rPr>
          <w:rFonts w:ascii="Bookman Old Style" w:eastAsia="Bookman Old Style" w:hAnsi="Bookman Old Style" w:cs="Bookman Old Style"/>
          <w:color w:val="222222"/>
        </w:rPr>
        <w:t xml:space="preserve"> </w:t>
      </w:r>
      <w:r w:rsidRPr="00CC794C">
        <w:rPr>
          <w:rFonts w:ascii="Bookman Old Style" w:eastAsia="Bookman Old Style" w:hAnsi="Bookman Old Style" w:cs="Bookman Old Style"/>
          <w:color w:val="222222"/>
        </w:rPr>
        <w:t>“successivamente al 31 dicembre 1996” sono aggiunte le seguenti: “,</w:t>
      </w:r>
      <w:r w:rsidR="2FB2E94D" w:rsidRPr="00CC794C">
        <w:rPr>
          <w:rFonts w:ascii="Bookman Old Style" w:eastAsia="Bookman Old Style" w:hAnsi="Bookman Old Style" w:cs="Bookman Old Style"/>
          <w:color w:val="222222"/>
        </w:rPr>
        <w:t xml:space="preserve"> </w:t>
      </w:r>
      <w:r w:rsidRPr="00CC794C">
        <w:rPr>
          <w:rFonts w:ascii="Bookman Old Style" w:eastAsia="Bookman Old Style" w:hAnsi="Bookman Old Style" w:cs="Bookman Old Style"/>
          <w:i/>
          <w:iCs/>
          <w:color w:val="222222"/>
        </w:rPr>
        <w:t>originariamente assunti, anche per spese diverse da investimento, in conformità alla normativa in materia di indebitamento al tempo applicabile</w:t>
      </w:r>
      <w:r w:rsidRPr="00CC794C">
        <w:rPr>
          <w:rFonts w:ascii="Bookman Old Style" w:eastAsia="Bookman Old Style" w:hAnsi="Bookman Old Style" w:cs="Bookman Old Style"/>
          <w:color w:val="222222"/>
        </w:rPr>
        <w:t>”.</w:t>
      </w:r>
    </w:p>
    <w:p w14:paraId="231C7368" w14:textId="77777777" w:rsidR="740440B3" w:rsidRPr="00CC794C" w:rsidRDefault="72773C5B" w:rsidP="2AE507DF">
      <w:pPr>
        <w:spacing w:after="80" w:line="259" w:lineRule="auto"/>
        <w:jc w:val="both"/>
        <w:rPr>
          <w:rFonts w:ascii="Bookman Old Style" w:eastAsia="Arial" w:hAnsi="Bookman Old Style" w:cs="Arial"/>
          <w:color w:val="222222"/>
          <w:sz w:val="27"/>
          <w:szCs w:val="27"/>
        </w:rPr>
      </w:pPr>
      <w:r w:rsidRPr="00CC794C">
        <w:rPr>
          <w:rFonts w:ascii="Bookman Old Style" w:eastAsia="Arial" w:hAnsi="Bookman Old Style" w:cs="Arial"/>
          <w:color w:val="222222"/>
          <w:sz w:val="27"/>
          <w:szCs w:val="27"/>
        </w:rPr>
        <w:t xml:space="preserve"> </w:t>
      </w:r>
    </w:p>
    <w:p w14:paraId="158429A9" w14:textId="77777777" w:rsidR="740440B3" w:rsidRPr="00CC794C" w:rsidRDefault="32D0A7D8" w:rsidP="2AE507DF">
      <w:pPr>
        <w:spacing w:after="80" w:line="259" w:lineRule="auto"/>
        <w:jc w:val="center"/>
        <w:rPr>
          <w:rFonts w:ascii="Bookman Old Style" w:hAnsi="Bookman Old Style"/>
          <w:b/>
          <w:bCs/>
        </w:rPr>
      </w:pPr>
      <w:r w:rsidRPr="00CC794C">
        <w:rPr>
          <w:rFonts w:ascii="Bookman Old Style" w:hAnsi="Bookman Old Style"/>
          <w:b/>
          <w:bCs/>
        </w:rPr>
        <w:t xml:space="preserve">Motivazione </w:t>
      </w:r>
    </w:p>
    <w:p w14:paraId="0A3EF9CF" w14:textId="77777777" w:rsidR="740440B3" w:rsidRPr="00CC794C" w:rsidRDefault="32D0A7D8" w:rsidP="2AE507DF">
      <w:pPr>
        <w:spacing w:after="80" w:line="259" w:lineRule="auto"/>
        <w:jc w:val="both"/>
        <w:rPr>
          <w:rFonts w:ascii="Bookman Old Style" w:hAnsi="Bookman Old Style"/>
          <w:i/>
          <w:iCs/>
        </w:rPr>
      </w:pPr>
      <w:r w:rsidRPr="00CC794C">
        <w:rPr>
          <w:rFonts w:ascii="Bookman Old Style" w:hAnsi="Bookman Old Style"/>
          <w:i/>
          <w:iCs/>
        </w:rPr>
        <w:t xml:space="preserve">La norma prospetta due modifiche all’attuale articolo 112 del </w:t>
      </w:r>
      <w:r w:rsidR="50649F27" w:rsidRPr="00CC794C">
        <w:rPr>
          <w:rFonts w:ascii="Bookman Old Style" w:hAnsi="Bookman Old Style"/>
          <w:i/>
          <w:iCs/>
        </w:rPr>
        <w:t>provvedimento in questione</w:t>
      </w:r>
      <w:r w:rsidRPr="00CC794C">
        <w:rPr>
          <w:rFonts w:ascii="Bookman Old Style" w:hAnsi="Bookman Old Style"/>
          <w:i/>
          <w:iCs/>
        </w:rPr>
        <w:t>.</w:t>
      </w:r>
    </w:p>
    <w:p w14:paraId="2D0243A1" w14:textId="77777777" w:rsidR="740440B3" w:rsidRPr="00CC794C" w:rsidRDefault="32D0A7D8" w:rsidP="79FEF0C1">
      <w:pPr>
        <w:spacing w:after="80" w:line="259" w:lineRule="auto"/>
        <w:jc w:val="both"/>
        <w:rPr>
          <w:rFonts w:ascii="Bookman Old Style" w:hAnsi="Bookman Old Style"/>
          <w:i/>
          <w:iCs/>
        </w:rPr>
      </w:pPr>
      <w:r w:rsidRPr="00CC794C">
        <w:rPr>
          <w:rFonts w:ascii="Bookman Old Style" w:hAnsi="Bookman Old Style"/>
          <w:i/>
          <w:iCs/>
        </w:rPr>
        <w:t xml:space="preserve">Con il </w:t>
      </w:r>
      <w:r w:rsidRPr="00CC794C">
        <w:rPr>
          <w:rFonts w:ascii="Bookman Old Style" w:hAnsi="Bookman Old Style"/>
          <w:b/>
          <w:i/>
        </w:rPr>
        <w:t xml:space="preserve">primo periodo </w:t>
      </w:r>
      <w:r w:rsidRPr="00CC794C">
        <w:rPr>
          <w:rFonts w:ascii="Bookman Old Style" w:hAnsi="Bookman Old Style"/>
          <w:i/>
          <w:iCs/>
        </w:rPr>
        <w:t>viene chiarito che le economie da sospensione delle rate dei</w:t>
      </w:r>
      <w:r w:rsidR="7058B420" w:rsidRPr="00CC794C">
        <w:rPr>
          <w:rFonts w:ascii="Bookman Old Style" w:hAnsi="Bookman Old Style"/>
          <w:i/>
          <w:iCs/>
        </w:rPr>
        <w:t xml:space="preserve"> </w:t>
      </w:r>
      <w:r w:rsidRPr="00CC794C">
        <w:rPr>
          <w:rFonts w:ascii="Bookman Old Style" w:hAnsi="Bookman Old Style"/>
          <w:i/>
          <w:iCs/>
        </w:rPr>
        <w:t xml:space="preserve">mutui Mef </w:t>
      </w:r>
      <w:r w:rsidR="13A4268D" w:rsidRPr="00CC794C">
        <w:rPr>
          <w:rFonts w:ascii="Bookman Old Style" w:hAnsi="Bookman Old Style"/>
          <w:i/>
          <w:iCs/>
        </w:rPr>
        <w:t>a carico degli enti locali, già disposte con l’art. 112, possono essere utilizzate per</w:t>
      </w:r>
      <w:r w:rsidR="483783B3" w:rsidRPr="00CC794C">
        <w:rPr>
          <w:rFonts w:ascii="Bookman Old Style" w:hAnsi="Bookman Old Style"/>
          <w:i/>
          <w:iCs/>
        </w:rPr>
        <w:t xml:space="preserve"> </w:t>
      </w:r>
      <w:r w:rsidR="13A4268D" w:rsidRPr="00CC794C">
        <w:rPr>
          <w:rFonts w:ascii="Bookman Old Style" w:hAnsi="Bookman Old Style"/>
          <w:i/>
          <w:iCs/>
        </w:rPr>
        <w:t>intervent</w:t>
      </w:r>
      <w:r w:rsidR="76CFDA0B" w:rsidRPr="00CC794C">
        <w:rPr>
          <w:rFonts w:ascii="Bookman Old Style" w:hAnsi="Bookman Old Style"/>
          <w:i/>
          <w:iCs/>
        </w:rPr>
        <w:t>i</w:t>
      </w:r>
      <w:r w:rsidR="13A4268D" w:rsidRPr="00CC794C">
        <w:rPr>
          <w:rFonts w:ascii="Bookman Old Style" w:hAnsi="Bookman Old Style"/>
          <w:i/>
          <w:iCs/>
        </w:rPr>
        <w:t xml:space="preserve"> “di qualsiasi natura” connessi all’emergenza da</w:t>
      </w:r>
      <w:r w:rsidR="58705251" w:rsidRPr="00CC794C">
        <w:rPr>
          <w:rFonts w:ascii="Bookman Old Style" w:hAnsi="Bookman Old Style"/>
          <w:i/>
          <w:iCs/>
        </w:rPr>
        <w:t xml:space="preserve"> </w:t>
      </w:r>
      <w:r w:rsidR="13A4268D" w:rsidRPr="00CC794C">
        <w:rPr>
          <w:rFonts w:ascii="Bookman Old Style" w:hAnsi="Bookman Old Style"/>
          <w:i/>
          <w:iCs/>
        </w:rPr>
        <w:t>COVID-19</w:t>
      </w:r>
      <w:r w:rsidR="6FB99361" w:rsidRPr="00CC794C">
        <w:rPr>
          <w:rFonts w:ascii="Bookman Old Style" w:hAnsi="Bookman Old Style"/>
          <w:i/>
          <w:iCs/>
        </w:rPr>
        <w:t>, così da assicurare un possibile utilizzo per spese correnti. Appare infatti evidente che le esigenze di spesa emergenziale degli enti locali sono in prevalenza di natura corrente e l’inte</w:t>
      </w:r>
      <w:r w:rsidR="36CE37A5" w:rsidRPr="00CC794C">
        <w:rPr>
          <w:rFonts w:ascii="Bookman Old Style" w:hAnsi="Bookman Old Style"/>
          <w:i/>
          <w:iCs/>
        </w:rPr>
        <w:t>grazione permette di evitare ogni dubbio interpretativo circa la portata della norma</w:t>
      </w:r>
      <w:r w:rsidR="13A4268D" w:rsidRPr="00CC794C">
        <w:rPr>
          <w:rFonts w:ascii="Bookman Old Style" w:hAnsi="Bookman Old Style"/>
          <w:i/>
          <w:iCs/>
        </w:rPr>
        <w:t>.</w:t>
      </w:r>
    </w:p>
    <w:p w14:paraId="4AE951A0" w14:textId="77777777" w:rsidR="740440B3" w:rsidRPr="00CC794C" w:rsidRDefault="13A4268D" w:rsidP="79FEF0C1">
      <w:pPr>
        <w:spacing w:after="80" w:line="259" w:lineRule="auto"/>
        <w:jc w:val="both"/>
        <w:rPr>
          <w:rFonts w:ascii="Bookman Old Style" w:eastAsia="Bookman Old Style" w:hAnsi="Bookman Old Style" w:cs="Bookman Old Style"/>
          <w:color w:val="222222"/>
        </w:rPr>
      </w:pPr>
      <w:r w:rsidRPr="00CC794C">
        <w:rPr>
          <w:rFonts w:ascii="Bookman Old Style" w:eastAsia="Bookman Old Style" w:hAnsi="Bookman Old Style" w:cs="Bookman Old Style"/>
          <w:i/>
          <w:iCs/>
        </w:rPr>
        <w:t xml:space="preserve">Con il </w:t>
      </w:r>
      <w:r w:rsidRPr="00CC794C">
        <w:rPr>
          <w:rFonts w:ascii="Bookman Old Style" w:eastAsia="Bookman Old Style" w:hAnsi="Bookman Old Style" w:cs="Bookman Old Style"/>
          <w:b/>
          <w:bCs/>
          <w:i/>
          <w:iCs/>
        </w:rPr>
        <w:t>secondo periodo</w:t>
      </w:r>
      <w:r w:rsidRPr="00CC794C">
        <w:rPr>
          <w:rFonts w:ascii="Bookman Old Style" w:eastAsia="Bookman Old Style" w:hAnsi="Bookman Old Style" w:cs="Bookman Old Style"/>
          <w:i/>
          <w:iCs/>
        </w:rPr>
        <w:t xml:space="preserve"> sono</w:t>
      </w:r>
      <w:r w:rsidR="5269BFA0" w:rsidRPr="00CC794C">
        <w:rPr>
          <w:rFonts w:ascii="Bookman Old Style" w:eastAsia="Bookman Old Style" w:hAnsi="Bookman Old Style" w:cs="Bookman Old Style"/>
          <w:i/>
          <w:iCs/>
        </w:rPr>
        <w:t xml:space="preserve"> </w:t>
      </w:r>
      <w:r w:rsidRPr="00CC794C">
        <w:rPr>
          <w:rFonts w:ascii="Bookman Old Style" w:eastAsia="Bookman Old Style" w:hAnsi="Bookman Old Style" w:cs="Bookman Old Style"/>
          <w:i/>
          <w:iCs/>
        </w:rPr>
        <w:t>introdotte alcune modifiche all’art. 41</w:t>
      </w:r>
      <w:r w:rsidR="56625965" w:rsidRPr="00CC794C">
        <w:rPr>
          <w:rFonts w:ascii="Bookman Old Style" w:eastAsia="Bookman Old Style" w:hAnsi="Bookman Old Style" w:cs="Bookman Old Style"/>
          <w:i/>
          <w:iCs/>
        </w:rPr>
        <w:t xml:space="preserve"> </w:t>
      </w:r>
      <w:r w:rsidRPr="00CC794C">
        <w:rPr>
          <w:rFonts w:ascii="Bookman Old Style" w:eastAsia="Bookman Old Style" w:hAnsi="Bookman Old Style" w:cs="Bookman Old Style"/>
          <w:i/>
          <w:iCs/>
        </w:rPr>
        <w:t xml:space="preserve">della legge n. 448 del 2001. </w:t>
      </w:r>
      <w:r w:rsidR="52C71364" w:rsidRPr="00CC794C">
        <w:rPr>
          <w:rFonts w:ascii="Bookman Old Style" w:eastAsia="Bookman Old Style" w:hAnsi="Bookman Old Style" w:cs="Bookman Old Style"/>
          <w:i/>
          <w:iCs/>
        </w:rPr>
        <w:t>In particolare, con le</w:t>
      </w:r>
      <w:r w:rsidR="26FADFB7" w:rsidRPr="00CC794C">
        <w:rPr>
          <w:rFonts w:ascii="Bookman Old Style" w:eastAsia="Bookman Old Style" w:hAnsi="Bookman Old Style" w:cs="Bookman Old Style"/>
          <w:i/>
          <w:iCs/>
        </w:rPr>
        <w:t xml:space="preserve"> lettere a) e b) </w:t>
      </w:r>
      <w:r w:rsidR="52C71364" w:rsidRPr="00CC794C">
        <w:rPr>
          <w:rFonts w:ascii="Bookman Old Style" w:eastAsia="Bookman Old Style" w:hAnsi="Bookman Old Style" w:cs="Bookman Old Style"/>
          <w:i/>
          <w:iCs/>
        </w:rPr>
        <w:t>l</w:t>
      </w:r>
      <w:r w:rsidR="52C71364" w:rsidRPr="00CC794C">
        <w:rPr>
          <w:rFonts w:ascii="Bookman Old Style" w:eastAsia="Bookman Old Style" w:hAnsi="Bookman Old Style" w:cs="Bookman Old Style"/>
          <w:color w:val="222222"/>
        </w:rPr>
        <w:t>a proposta normativa consente agli enti di provvedere al riacquisto dei titoli obbligazionari emessi e alla conversione dei mutui contratti, rinegoziati o rifinanziati successivamente al 31 dicembre 1996</w:t>
      </w:r>
      <w:r w:rsidR="42E42A09" w:rsidRPr="00CC794C">
        <w:rPr>
          <w:rFonts w:ascii="Bookman Old Style" w:eastAsia="Bookman Old Style" w:hAnsi="Bookman Old Style" w:cs="Bookman Old Style"/>
          <w:color w:val="222222"/>
        </w:rPr>
        <w:t xml:space="preserve">. </w:t>
      </w:r>
    </w:p>
    <w:p w14:paraId="73ED54AB" w14:textId="77777777" w:rsidR="00290668" w:rsidRPr="00CC794C" w:rsidRDefault="42E42A09" w:rsidP="00950C8A">
      <w:pPr>
        <w:spacing w:after="80" w:line="259" w:lineRule="auto"/>
        <w:jc w:val="both"/>
        <w:rPr>
          <w:rFonts w:ascii="Bookman Old Style" w:eastAsia="Bookman Old Style" w:hAnsi="Bookman Old Style" w:cs="Bookman Old Style"/>
          <w:i/>
          <w:color w:val="222222"/>
        </w:rPr>
      </w:pPr>
      <w:r w:rsidRPr="00CC794C">
        <w:rPr>
          <w:rFonts w:ascii="Bookman Old Style" w:eastAsia="Bookman Old Style" w:hAnsi="Bookman Old Style" w:cs="Bookman Old Style"/>
          <w:i/>
          <w:iCs/>
          <w:color w:val="222222"/>
        </w:rPr>
        <w:t>La norma (</w:t>
      </w:r>
      <w:r w:rsidRPr="00CC794C">
        <w:rPr>
          <w:rFonts w:ascii="Bookman Old Style" w:eastAsia="Bookman Old Style" w:hAnsi="Bookman Old Style" w:cs="Bookman Old Style"/>
          <w:b/>
          <w:bCs/>
          <w:i/>
          <w:iCs/>
          <w:color w:val="222222"/>
        </w:rPr>
        <w:t>lett.c</w:t>
      </w:r>
      <w:r w:rsidRPr="00CC794C">
        <w:rPr>
          <w:rFonts w:ascii="Bookman Old Style" w:eastAsia="Bookman Old Style" w:hAnsi="Bookman Old Style" w:cs="Bookman Old Style"/>
          <w:i/>
          <w:iCs/>
          <w:color w:val="222222"/>
        </w:rPr>
        <w:t xml:space="preserve">) estende inoltre tali facoltà anche ai debiti </w:t>
      </w:r>
      <w:r w:rsidR="52C71364" w:rsidRPr="00CC794C">
        <w:rPr>
          <w:rFonts w:ascii="Bookman Old Style" w:eastAsia="Bookman Old Style" w:hAnsi="Bookman Old Style" w:cs="Bookman Old Style"/>
          <w:i/>
          <w:iCs/>
          <w:color w:val="222222"/>
        </w:rPr>
        <w:t xml:space="preserve">originariamente assunti anche per spese diverse da investimento, in conformità alla normativa in materia di indebitamento al tempo applicabile (prima della riforma costituzionale </w:t>
      </w:r>
      <w:r w:rsidR="68F6C7D2" w:rsidRPr="00CC794C">
        <w:rPr>
          <w:rFonts w:ascii="Bookman Old Style" w:eastAsia="Bookman Old Style" w:hAnsi="Bookman Old Style" w:cs="Bookman Old Style"/>
          <w:i/>
          <w:iCs/>
          <w:color w:val="222222"/>
        </w:rPr>
        <w:t>di cui alla legge 3/2001</w:t>
      </w:r>
      <w:r w:rsidR="52C71364" w:rsidRPr="00CC794C">
        <w:rPr>
          <w:rFonts w:ascii="Bookman Old Style" w:eastAsia="Bookman Old Style" w:hAnsi="Bookman Old Style" w:cs="Bookman Old Style"/>
          <w:i/>
          <w:iCs/>
          <w:color w:val="222222"/>
        </w:rPr>
        <w:t>)</w:t>
      </w:r>
      <w:r w:rsidR="003AC200" w:rsidRPr="00CC794C">
        <w:rPr>
          <w:rFonts w:ascii="Bookman Old Style" w:eastAsia="Bookman Old Style" w:hAnsi="Bookman Old Style" w:cs="Bookman Old Style"/>
          <w:i/>
          <w:iCs/>
          <w:color w:val="222222"/>
        </w:rPr>
        <w:t>.</w:t>
      </w:r>
      <w:r w:rsidR="45D12788" w:rsidRPr="00CC794C">
        <w:rPr>
          <w:rFonts w:ascii="Bookman Old Style" w:eastAsia="Bookman Old Style" w:hAnsi="Bookman Old Style" w:cs="Bookman Old Style"/>
          <w:i/>
          <w:iCs/>
          <w:color w:val="222222"/>
        </w:rPr>
        <w:t xml:space="preserve"> </w:t>
      </w:r>
      <w:r w:rsidR="72773C5B" w:rsidRPr="00CC794C">
        <w:rPr>
          <w:rFonts w:ascii="Bookman Old Style" w:eastAsia="Bookman Old Style" w:hAnsi="Bookman Old Style" w:cs="Bookman Old Style"/>
          <w:i/>
          <w:iCs/>
          <w:color w:val="222222"/>
        </w:rPr>
        <w:t>A seguito dell</w:t>
      </w:r>
      <w:r w:rsidR="51D1EEBE" w:rsidRPr="00CC794C">
        <w:rPr>
          <w:rFonts w:ascii="Bookman Old Style" w:eastAsia="Bookman Old Style" w:hAnsi="Bookman Old Style" w:cs="Bookman Old Style"/>
          <w:i/>
          <w:iCs/>
          <w:color w:val="222222"/>
        </w:rPr>
        <w:t xml:space="preserve">a riforma, infatti, </w:t>
      </w:r>
      <w:r w:rsidR="72773C5B" w:rsidRPr="00CC794C">
        <w:rPr>
          <w:rFonts w:ascii="Bookman Old Style" w:eastAsia="Bookman Old Style" w:hAnsi="Bookman Old Style" w:cs="Bookman Old Style"/>
          <w:i/>
          <w:iCs/>
          <w:color w:val="222222"/>
        </w:rPr>
        <w:t>è stato modificato l’art. 119 della Costituzione, prevedendo il divieto di indebitamento per spese correnti e limitandolo alle sole spese di investimento. Sulla base di un’interpretazione restrittiva di tale disposizione costituzionale, le rinegoziazioni dei mutui sarebbero ammissibili solo in relazione ai mutui e ai prestiti ab origine destinati a spese di investimento.</w:t>
      </w:r>
      <w:r w:rsidR="1E35728B" w:rsidRPr="00CC794C">
        <w:rPr>
          <w:rFonts w:ascii="Bookman Old Style" w:eastAsia="Bookman Old Style" w:hAnsi="Bookman Old Style" w:cs="Bookman Old Style"/>
          <w:i/>
          <w:iCs/>
          <w:color w:val="222222"/>
        </w:rPr>
        <w:t xml:space="preserve"> </w:t>
      </w:r>
      <w:r w:rsidR="72773C5B" w:rsidRPr="00CC794C">
        <w:rPr>
          <w:rFonts w:ascii="Bookman Old Style" w:eastAsia="Bookman Old Style" w:hAnsi="Bookman Old Style" w:cs="Bookman Old Style"/>
          <w:i/>
          <w:color w:val="222222"/>
        </w:rPr>
        <w:t xml:space="preserve">Tale interpretazione non consentirebbe </w:t>
      </w:r>
      <w:r w:rsidR="34260DF9" w:rsidRPr="00CC794C">
        <w:rPr>
          <w:rFonts w:ascii="Bookman Old Style" w:eastAsia="Bookman Old Style" w:hAnsi="Bookman Old Style" w:cs="Bookman Old Style"/>
          <w:i/>
          <w:iCs/>
          <w:color w:val="222222"/>
        </w:rPr>
        <w:t>quindi</w:t>
      </w:r>
      <w:r w:rsidR="72773C5B" w:rsidRPr="00CC794C">
        <w:rPr>
          <w:rFonts w:ascii="Bookman Old Style" w:eastAsia="Bookman Old Style" w:hAnsi="Bookman Old Style" w:cs="Bookman Old Style"/>
          <w:i/>
          <w:color w:val="222222"/>
        </w:rPr>
        <w:t xml:space="preserve"> agli enti </w:t>
      </w:r>
      <w:r w:rsidR="167830F1" w:rsidRPr="00CC794C">
        <w:rPr>
          <w:rFonts w:ascii="Bookman Old Style" w:eastAsia="Bookman Old Style" w:hAnsi="Bookman Old Style" w:cs="Bookman Old Style"/>
          <w:i/>
          <w:iCs/>
          <w:color w:val="222222"/>
        </w:rPr>
        <w:t xml:space="preserve">locali </w:t>
      </w:r>
      <w:r w:rsidR="72773C5B" w:rsidRPr="00CC794C">
        <w:rPr>
          <w:rFonts w:ascii="Bookman Old Style" w:eastAsia="Bookman Old Style" w:hAnsi="Bookman Old Style" w:cs="Bookman Old Style"/>
          <w:i/>
          <w:color w:val="222222"/>
        </w:rPr>
        <w:t xml:space="preserve">di rinegoziare l’indebitamento contratto legittimamente per spese diverse da quelle di investimento, prima della </w:t>
      </w:r>
      <w:r w:rsidR="39A8B67B" w:rsidRPr="00CC794C">
        <w:rPr>
          <w:rFonts w:ascii="Bookman Old Style" w:eastAsia="Bookman Old Style" w:hAnsi="Bookman Old Style" w:cs="Bookman Old Style"/>
          <w:i/>
          <w:iCs/>
          <w:color w:val="222222"/>
        </w:rPr>
        <w:t>riforma del Titolo V</w:t>
      </w:r>
      <w:r w:rsidR="72773C5B" w:rsidRPr="00CC794C">
        <w:rPr>
          <w:rFonts w:ascii="Bookman Old Style" w:eastAsia="Bookman Old Style" w:hAnsi="Bookman Old Style" w:cs="Bookman Old Style"/>
          <w:i/>
          <w:color w:val="222222"/>
        </w:rPr>
        <w:t>.</w:t>
      </w:r>
    </w:p>
    <w:p w14:paraId="72D61363" w14:textId="77777777" w:rsidR="00950C8A" w:rsidRPr="00CC794C" w:rsidRDefault="00950C8A" w:rsidP="00950C8A">
      <w:pPr>
        <w:spacing w:after="80" w:line="259" w:lineRule="auto"/>
        <w:jc w:val="both"/>
        <w:rPr>
          <w:rFonts w:ascii="Bookman Old Style" w:eastAsiaTheme="majorEastAsia" w:hAnsi="Bookman Old Style" w:cstheme="majorBidi"/>
          <w:b/>
          <w:bCs/>
          <w:color w:val="365F91" w:themeColor="accent1" w:themeShade="BF"/>
          <w:sz w:val="26"/>
          <w:szCs w:val="26"/>
        </w:rPr>
      </w:pPr>
    </w:p>
    <w:p w14:paraId="19B2B321" w14:textId="77777777" w:rsidR="00EB2120" w:rsidRPr="00CC794C" w:rsidRDefault="00EB2120">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778EBDB2" w14:textId="77777777" w:rsidR="00CA6F6B" w:rsidRPr="00CC794C" w:rsidRDefault="000E320D" w:rsidP="00EB2120">
      <w:pPr>
        <w:pStyle w:val="Titolo2"/>
        <w:numPr>
          <w:ilvl w:val="0"/>
          <w:numId w:val="56"/>
        </w:numPr>
        <w:ind w:left="567" w:hanging="567"/>
        <w:rPr>
          <w:rFonts w:ascii="Bookman Old Style" w:hAnsi="Bookman Old Style"/>
          <w:b/>
          <w:bCs/>
        </w:rPr>
      </w:pPr>
      <w:bookmarkStart w:id="8" w:name="_Toc36052904"/>
      <w:r w:rsidRPr="00CC794C">
        <w:rPr>
          <w:rFonts w:ascii="Bookman Old Style" w:hAnsi="Bookman Old Style"/>
          <w:b/>
          <w:bCs/>
        </w:rPr>
        <w:lastRenderedPageBreak/>
        <w:t>Riduzione quota minima di accantonamento al FCDE</w:t>
      </w:r>
      <w:bookmarkEnd w:id="8"/>
    </w:p>
    <w:p w14:paraId="3A104528" w14:textId="77777777" w:rsidR="00CA6F6B" w:rsidRPr="00CC794C" w:rsidRDefault="0473CC87" w:rsidP="00171AEF">
      <w:pPr>
        <w:spacing w:after="80" w:line="259" w:lineRule="auto"/>
        <w:jc w:val="both"/>
        <w:rPr>
          <w:rFonts w:ascii="Bookman Old Style" w:eastAsia="Bookman Old Style" w:hAnsi="Bookman Old Style" w:cs="Bookman Old Style"/>
        </w:rPr>
      </w:pPr>
      <w:r w:rsidRPr="00CC794C">
        <w:rPr>
          <w:rFonts w:ascii="Bookman Old Style" w:eastAsia="Bookman Old Style" w:hAnsi="Bookman Old Style" w:cs="Bookman Old Style"/>
        </w:rPr>
        <w:t xml:space="preserve">1. </w:t>
      </w:r>
      <w:r w:rsidR="00CA6F6B" w:rsidRPr="00CC794C">
        <w:rPr>
          <w:rFonts w:ascii="Bookman Old Style" w:eastAsia="Bookman Old Style" w:hAnsi="Bookman Old Style" w:cs="Bookman Old Style"/>
        </w:rPr>
        <w:t xml:space="preserve">Per l’anno 2020, in considerazione degli effetti finanziari dell’emergenza epidemiologica da COVID-19, gli enti locali, in deroga al punto 3.3 dell'allegato 4/2, recante il «Principio contabile applicato concernente la contabilità finanziaria», annesso al decreto legislativo 23 giugno 2011, n. 118, possono determinare l’accantonamento da effettuare nel bilancio di previsione </w:t>
      </w:r>
      <w:r w:rsidR="00C56CCD" w:rsidRPr="00CC794C">
        <w:rPr>
          <w:rFonts w:ascii="Bookman Old Style" w:eastAsia="Bookman Old Style" w:hAnsi="Bookman Old Style" w:cs="Bookman Old Style"/>
        </w:rPr>
        <w:t xml:space="preserve">2020 e 2021 </w:t>
      </w:r>
      <w:r w:rsidR="00CA6F6B" w:rsidRPr="00CC794C">
        <w:rPr>
          <w:rFonts w:ascii="Bookman Old Style" w:eastAsia="Bookman Old Style" w:hAnsi="Bookman Old Style" w:cs="Bookman Old Style"/>
        </w:rPr>
        <w:t xml:space="preserve">a titolo di fondo crediti di dubbia esigibilità in misura non inferiore al 60% dell’importo totale. Al citato paragrafo 3.3 dell’allegato 4/2, dopo le parole: </w:t>
      </w:r>
      <w:r w:rsidR="43272098" w:rsidRPr="00CC794C">
        <w:rPr>
          <w:rFonts w:ascii="Bookman Old Style" w:eastAsia="Bookman Old Style" w:hAnsi="Bookman Old Style" w:cs="Bookman Old Style"/>
        </w:rPr>
        <w:t>“</w:t>
      </w:r>
      <w:r w:rsidR="00CA6F6B" w:rsidRPr="00CC794C">
        <w:rPr>
          <w:rFonts w:ascii="Bookman Old Style" w:eastAsia="Bookman Old Style" w:hAnsi="Bookman Old Style" w:cs="Bookman Old Style"/>
        </w:rPr>
        <w:t>salva la facoltà prevista per gli esercizi dal 2015 al 2018</w:t>
      </w:r>
      <w:r w:rsidR="10082AE1" w:rsidRPr="00CC794C">
        <w:rPr>
          <w:rFonts w:ascii="Bookman Old Style" w:eastAsia="Bookman Old Style" w:hAnsi="Bookman Old Style" w:cs="Bookman Old Style"/>
        </w:rPr>
        <w:t>"</w:t>
      </w:r>
      <w:r w:rsidR="00CA6F6B" w:rsidRPr="00CC794C">
        <w:rPr>
          <w:rFonts w:ascii="Bookman Old Style" w:eastAsia="Bookman Old Style" w:hAnsi="Bookman Old Style" w:cs="Bookman Old Style"/>
        </w:rPr>
        <w:t xml:space="preserve"> sono aggiunte le seguenti: </w:t>
      </w:r>
      <w:r w:rsidR="439204C3" w:rsidRPr="00CC794C">
        <w:rPr>
          <w:rFonts w:ascii="Bookman Old Style" w:eastAsia="Bookman Old Style" w:hAnsi="Bookman Old Style" w:cs="Bookman Old Style"/>
        </w:rPr>
        <w:t>“</w:t>
      </w:r>
      <w:r w:rsidR="00CA6F6B" w:rsidRPr="00CC794C">
        <w:rPr>
          <w:rFonts w:ascii="Bookman Old Style" w:eastAsia="Bookman Old Style" w:hAnsi="Bookman Old Style" w:cs="Bookman Old Style"/>
        </w:rPr>
        <w:t xml:space="preserve">e per </w:t>
      </w:r>
      <w:r w:rsidR="002804DE" w:rsidRPr="00CC794C">
        <w:rPr>
          <w:rFonts w:ascii="Bookman Old Style" w:eastAsia="Bookman Old Style" w:hAnsi="Bookman Old Style" w:cs="Bookman Old Style"/>
        </w:rPr>
        <w:t xml:space="preserve">gli </w:t>
      </w:r>
      <w:r w:rsidR="00CA6F6B" w:rsidRPr="00CC794C">
        <w:rPr>
          <w:rFonts w:ascii="Bookman Old Style" w:eastAsia="Bookman Old Style" w:hAnsi="Bookman Old Style" w:cs="Bookman Old Style"/>
        </w:rPr>
        <w:t>esercizi</w:t>
      </w:r>
      <w:r w:rsidR="002804DE" w:rsidRPr="00CC794C">
        <w:rPr>
          <w:rFonts w:ascii="Bookman Old Style" w:eastAsia="Bookman Old Style" w:hAnsi="Bookman Old Style" w:cs="Bookman Old Style"/>
        </w:rPr>
        <w:t xml:space="preserve"> </w:t>
      </w:r>
      <w:r w:rsidR="00CA6F6B" w:rsidRPr="00CC794C">
        <w:rPr>
          <w:rFonts w:ascii="Bookman Old Style" w:eastAsia="Bookman Old Style" w:hAnsi="Bookman Old Style" w:cs="Bookman Old Style"/>
        </w:rPr>
        <w:t>2020</w:t>
      </w:r>
      <w:r w:rsidR="002804DE" w:rsidRPr="00CC794C">
        <w:rPr>
          <w:rFonts w:ascii="Bookman Old Style" w:eastAsia="Bookman Old Style" w:hAnsi="Bookman Old Style" w:cs="Bookman Old Style"/>
        </w:rPr>
        <w:t xml:space="preserve"> e 2021</w:t>
      </w:r>
      <w:r w:rsidR="00CA6F6B" w:rsidRPr="00CC794C">
        <w:rPr>
          <w:rFonts w:ascii="Bookman Old Style" w:eastAsia="Bookman Old Style" w:hAnsi="Bookman Old Style" w:cs="Bookman Old Style"/>
        </w:rPr>
        <w:t>, in base alle norme pro tempore vigenti</w:t>
      </w:r>
      <w:r w:rsidR="0AE23FAF" w:rsidRPr="00CC794C">
        <w:rPr>
          <w:rFonts w:ascii="Bookman Old Style" w:eastAsia="Bookman Old Style" w:hAnsi="Bookman Old Style" w:cs="Bookman Old Style"/>
        </w:rPr>
        <w:t>”</w:t>
      </w:r>
      <w:r w:rsidR="00CA6F6B" w:rsidRPr="00CC794C">
        <w:rPr>
          <w:rFonts w:ascii="Bookman Old Style" w:eastAsia="Bookman Old Style" w:hAnsi="Bookman Old Style" w:cs="Bookman Old Style"/>
        </w:rPr>
        <w:t>.</w:t>
      </w:r>
    </w:p>
    <w:p w14:paraId="1D39F42A" w14:textId="77777777" w:rsidR="6B6C723C" w:rsidRPr="00CC794C" w:rsidRDefault="6B6C723C" w:rsidP="2AE507DF">
      <w:pPr>
        <w:spacing w:after="80" w:line="259" w:lineRule="auto"/>
        <w:jc w:val="center"/>
        <w:rPr>
          <w:rFonts w:ascii="Bookman Old Style" w:hAnsi="Bookman Old Style"/>
          <w:b/>
          <w:bCs/>
        </w:rPr>
      </w:pPr>
      <w:r w:rsidRPr="00CC794C">
        <w:rPr>
          <w:rFonts w:ascii="Bookman Old Style" w:hAnsi="Bookman Old Style"/>
          <w:b/>
          <w:bCs/>
        </w:rPr>
        <w:t xml:space="preserve">Motivazione </w:t>
      </w:r>
    </w:p>
    <w:p w14:paraId="5358A08F" w14:textId="77777777" w:rsidR="6B6C723C" w:rsidRPr="00CC794C" w:rsidRDefault="00EE16A3" w:rsidP="2AE507DF">
      <w:pPr>
        <w:spacing w:after="80" w:line="259" w:lineRule="auto"/>
        <w:jc w:val="both"/>
        <w:rPr>
          <w:rFonts w:ascii="Bookman Old Style" w:hAnsi="Bookman Old Style"/>
          <w:i/>
          <w:iCs/>
        </w:rPr>
      </w:pPr>
      <w:r w:rsidRPr="00CC794C">
        <w:rPr>
          <w:rFonts w:ascii="Bookman Old Style" w:hAnsi="Bookman Old Style"/>
          <w:i/>
          <w:iCs/>
        </w:rPr>
        <w:t xml:space="preserve">La proposta consente di liberare una parte dell’accantonamento al FCDE </w:t>
      </w:r>
      <w:r w:rsidR="00D449C6" w:rsidRPr="00CC794C">
        <w:rPr>
          <w:rFonts w:ascii="Bookman Old Style" w:hAnsi="Bookman Old Style"/>
          <w:i/>
          <w:iCs/>
        </w:rPr>
        <w:t>in deroga all’attuale normativa sulla quota di accantonamento minima</w:t>
      </w:r>
      <w:r w:rsidR="00DA1ACE" w:rsidRPr="00CC794C">
        <w:rPr>
          <w:rFonts w:ascii="Bookman Old Style" w:hAnsi="Bookman Old Style"/>
          <w:i/>
          <w:iCs/>
        </w:rPr>
        <w:t xml:space="preserve">, al fine di sostenere gli equilibri di bilancio </w:t>
      </w:r>
      <w:r w:rsidR="00E94381" w:rsidRPr="00CC794C">
        <w:rPr>
          <w:rFonts w:ascii="Bookman Old Style" w:hAnsi="Bookman Old Style"/>
          <w:i/>
          <w:iCs/>
        </w:rPr>
        <w:t>negli anni 2020 e 2021.</w:t>
      </w:r>
    </w:p>
    <w:p w14:paraId="0A147BB9" w14:textId="77777777" w:rsidR="00A61081" w:rsidRPr="00CC794C" w:rsidRDefault="00A61081" w:rsidP="79FEF0C1">
      <w:pPr>
        <w:spacing w:after="80" w:line="259" w:lineRule="auto"/>
        <w:jc w:val="both"/>
        <w:rPr>
          <w:rFonts w:ascii="Bookman Old Style" w:hAnsi="Bookman Old Style"/>
          <w:i/>
          <w:iCs/>
        </w:rPr>
      </w:pPr>
    </w:p>
    <w:p w14:paraId="4EDB1FA7" w14:textId="77777777" w:rsidR="00CB3C49" w:rsidRPr="00CC794C" w:rsidRDefault="00CB3C49" w:rsidP="00EB2120">
      <w:pPr>
        <w:pStyle w:val="Titolo2"/>
        <w:numPr>
          <w:ilvl w:val="0"/>
          <w:numId w:val="56"/>
        </w:numPr>
        <w:ind w:left="567" w:hanging="567"/>
        <w:rPr>
          <w:rFonts w:ascii="Bookman Old Style" w:hAnsi="Bookman Old Style"/>
          <w:b/>
          <w:bCs/>
        </w:rPr>
      </w:pPr>
      <w:bookmarkStart w:id="9" w:name="_Toc36052905"/>
      <w:r w:rsidRPr="00CC794C">
        <w:rPr>
          <w:rFonts w:ascii="Bookman Old Style" w:hAnsi="Bookman Old Style"/>
          <w:b/>
          <w:bCs/>
        </w:rPr>
        <w:t>Anticipazione straordinaria di liquidità</w:t>
      </w:r>
      <w:bookmarkEnd w:id="9"/>
    </w:p>
    <w:p w14:paraId="475A3364" w14:textId="77777777" w:rsidR="00CB3C49" w:rsidRPr="00CC794C" w:rsidRDefault="00CB3C49" w:rsidP="00CB3C49">
      <w:pPr>
        <w:spacing w:after="80" w:line="259" w:lineRule="auto"/>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color w:val="000000" w:themeColor="text1"/>
        </w:rPr>
        <w:t xml:space="preserve">1. Nelle more della determinazione dei ristori da corrispondere agli enti locali in relazione a perdite di gettito non recuperabili dovute all’emergenza epidemiologica da virus COVID-19, </w:t>
      </w:r>
      <w:r w:rsidR="0D745778" w:rsidRPr="00CC794C">
        <w:rPr>
          <w:rFonts w:ascii="Bookman Old Style" w:eastAsia="Bookman Old Style" w:hAnsi="Bookman Old Style" w:cs="Bookman Old Style"/>
          <w:color w:val="000000" w:themeColor="text1"/>
        </w:rPr>
        <w:t>p</w:t>
      </w:r>
      <w:r w:rsidR="6EEFD1FB" w:rsidRPr="00CC794C">
        <w:rPr>
          <w:rFonts w:ascii="Bookman Old Style" w:eastAsia="Bookman Old Style" w:hAnsi="Bookman Old Style" w:cs="Bookman Old Style"/>
          <w:color w:val="000000" w:themeColor="text1"/>
        </w:rPr>
        <w:t>er</w:t>
      </w:r>
      <w:r w:rsidRPr="00CC794C">
        <w:rPr>
          <w:rFonts w:ascii="Bookman Old Style" w:eastAsia="Bookman Old Style" w:hAnsi="Bookman Old Style" w:cs="Bookman Old Style"/>
          <w:color w:val="000000" w:themeColor="text1"/>
        </w:rPr>
        <w:t xml:space="preserve"> l’anno 2020 le anticipazioni di cui al comma 556, articolo 1 della legge 27 dicembre 2019, n. 160, possono essere concesse agli enti locali, per un ammontare non superiore ai due dodicesimi  delle entrate accertate nell’anno 2018 afferenti i primi tre titoli di entrata del bilancio, al fine di far fronte alle carenze di liquidità derivanti dalla posposizione dei termini di pagamento dei tributi di competenza degli enti stessi. A tal fine, la richiesta può essere formulata entro il 31 maggio 2020 con le stesse modalità, ove compatibili, di cui all’articolo 4, commi 7-bis e seguenti, del decreto legislativo 9 ottobre 2002, n. 231, come introdotti dal citato comma 556. Gli interessi dovuti per le anticipazioni di cui al presente comma sono a carico dello Stato.</w:t>
      </w:r>
    </w:p>
    <w:p w14:paraId="6A72687B" w14:textId="77777777" w:rsidR="00CB3C49" w:rsidRPr="00CC794C" w:rsidRDefault="00CB3C49" w:rsidP="00CB3C49">
      <w:pPr>
        <w:spacing w:after="80" w:line="259" w:lineRule="auto"/>
        <w:jc w:val="center"/>
        <w:rPr>
          <w:rFonts w:ascii="Bookman Old Style" w:hAnsi="Bookman Old Style"/>
          <w:b/>
          <w:bCs/>
        </w:rPr>
      </w:pPr>
      <w:r w:rsidRPr="00CC794C">
        <w:rPr>
          <w:rFonts w:ascii="Bookman Old Style" w:hAnsi="Bookman Old Style"/>
          <w:b/>
          <w:bCs/>
        </w:rPr>
        <w:t xml:space="preserve">Motivazione </w:t>
      </w:r>
    </w:p>
    <w:p w14:paraId="421F18C4" w14:textId="77777777" w:rsidR="00CB3C49" w:rsidRPr="00CC794C" w:rsidRDefault="00CB3C49" w:rsidP="00CB3C49">
      <w:pPr>
        <w:spacing w:after="80" w:line="259" w:lineRule="auto"/>
        <w:jc w:val="both"/>
        <w:rPr>
          <w:rFonts w:ascii="Bookman Old Style" w:hAnsi="Bookman Old Style"/>
          <w:i/>
          <w:iCs/>
        </w:rPr>
      </w:pPr>
      <w:r w:rsidRPr="00CC794C">
        <w:rPr>
          <w:rFonts w:ascii="Bookman Old Style" w:hAnsi="Bookman Old Style"/>
          <w:i/>
          <w:iCs/>
        </w:rPr>
        <w:t>La norma consente di ampliare il ricorso ad anticipazioni straordinarie di liquidità di cui al comma 556 della legge di bilancio per il 2020, al fine di fronteggiare la prevedibile riduzione delle entrate proprie degli enti locali.</w:t>
      </w:r>
    </w:p>
    <w:p w14:paraId="3E05E820" w14:textId="77777777" w:rsidR="008C5CE6" w:rsidRPr="00CC794C" w:rsidRDefault="008C5CE6" w:rsidP="00CB3C49">
      <w:pPr>
        <w:spacing w:after="80" w:line="259" w:lineRule="auto"/>
        <w:jc w:val="both"/>
        <w:rPr>
          <w:rFonts w:ascii="Bookman Old Style" w:hAnsi="Bookman Old Style"/>
          <w:i/>
          <w:iCs/>
        </w:rPr>
      </w:pPr>
    </w:p>
    <w:p w14:paraId="03A6F410" w14:textId="77777777" w:rsidR="008C5CE6" w:rsidRPr="00CC794C" w:rsidRDefault="008C5CE6" w:rsidP="00EB2120">
      <w:pPr>
        <w:pStyle w:val="Titolo2"/>
        <w:numPr>
          <w:ilvl w:val="0"/>
          <w:numId w:val="56"/>
        </w:numPr>
        <w:ind w:left="567" w:hanging="567"/>
        <w:rPr>
          <w:rFonts w:ascii="Bookman Old Style" w:hAnsi="Bookman Old Style"/>
          <w:b/>
          <w:bCs/>
        </w:rPr>
      </w:pPr>
      <w:bookmarkStart w:id="10" w:name="_Toc36052906"/>
      <w:r w:rsidRPr="00CC794C">
        <w:rPr>
          <w:rFonts w:ascii="Bookman Old Style" w:hAnsi="Bookman Old Style"/>
          <w:b/>
          <w:bCs/>
        </w:rPr>
        <w:t xml:space="preserve">Sospensione pagamento imposte gravanti sugli enti locali - </w:t>
      </w:r>
      <w:r w:rsidRPr="00CC794C">
        <w:rPr>
          <w:rFonts w:ascii="Bookman Old Style" w:hAnsi="Bookman Old Style"/>
          <w:b/>
          <w:bCs/>
          <w:i/>
          <w:iCs/>
        </w:rPr>
        <w:t>Integrazione art. 112 del dl 18/2020</w:t>
      </w:r>
      <w:bookmarkEnd w:id="10"/>
      <w:r w:rsidRPr="00CC794C">
        <w:rPr>
          <w:rFonts w:ascii="Bookman Old Style" w:hAnsi="Bookman Old Style"/>
          <w:b/>
          <w:bCs/>
        </w:rPr>
        <w:t xml:space="preserve"> </w:t>
      </w:r>
    </w:p>
    <w:p w14:paraId="36EDB486" w14:textId="77777777" w:rsidR="008C5CE6" w:rsidRPr="00CC794C" w:rsidRDefault="008C5CE6" w:rsidP="008C5CE6">
      <w:pPr>
        <w:jc w:val="both"/>
        <w:rPr>
          <w:rFonts w:ascii="Bookman Old Style" w:hAnsi="Bookman Old Style"/>
        </w:rPr>
      </w:pPr>
      <w:r w:rsidRPr="00CC794C">
        <w:rPr>
          <w:rFonts w:ascii="Bookman Old Style" w:hAnsi="Bookman Old Style"/>
        </w:rPr>
        <w:t>1. I pagamenti dei tributi statali e regionali gestiti dall’Agenzia delle entrate, gravanti sugli enti locali con scadenze decorrenti dal 16 marzo 2020 al 31 dicembre 2020, sono pagabili in 10 rate semestrali di pari importo a decorrere dal 2021. L’Agenzia delle entrate con proprio provvedimento disciplina le modalità di attuazione del presente comma.</w:t>
      </w:r>
    </w:p>
    <w:p w14:paraId="583340AF" w14:textId="77777777" w:rsidR="008C5CE6" w:rsidRPr="00CC794C" w:rsidRDefault="008C5CE6" w:rsidP="008C5CE6">
      <w:pPr>
        <w:jc w:val="center"/>
        <w:rPr>
          <w:rFonts w:ascii="Bookman Old Style" w:hAnsi="Bookman Old Style"/>
          <w:b/>
          <w:bCs/>
        </w:rPr>
      </w:pPr>
      <w:r w:rsidRPr="00CC794C">
        <w:rPr>
          <w:rFonts w:ascii="Bookman Old Style" w:hAnsi="Bookman Old Style"/>
          <w:b/>
          <w:bCs/>
        </w:rPr>
        <w:t>Motivazione</w:t>
      </w:r>
    </w:p>
    <w:p w14:paraId="414568C5" w14:textId="77777777" w:rsidR="008C5CE6" w:rsidRPr="00CC794C" w:rsidRDefault="008C5CE6" w:rsidP="008C5CE6">
      <w:pPr>
        <w:jc w:val="both"/>
        <w:rPr>
          <w:rFonts w:ascii="Bookman Old Style" w:hAnsi="Bookman Old Style"/>
          <w:i/>
          <w:iCs/>
        </w:rPr>
      </w:pPr>
      <w:r w:rsidRPr="00CC794C">
        <w:rPr>
          <w:rFonts w:ascii="Bookman Old Style" w:hAnsi="Bookman Old Style"/>
          <w:i/>
          <w:iCs/>
        </w:rPr>
        <w:t>La norma permette agli enti locali di rateizzare i pagamenti dovuti dagli enti locali nel 2020 per tributi gestiti dall’Agenzia delle entrate.</w:t>
      </w:r>
    </w:p>
    <w:p w14:paraId="1ED11653" w14:textId="77777777" w:rsidR="008C5CE6" w:rsidRPr="00CC794C" w:rsidRDefault="008C5CE6" w:rsidP="008C5CE6">
      <w:pPr>
        <w:jc w:val="both"/>
        <w:rPr>
          <w:rFonts w:ascii="Bookman Old Style" w:hAnsi="Bookman Old Style"/>
          <w:i/>
          <w:iCs/>
        </w:rPr>
      </w:pPr>
    </w:p>
    <w:p w14:paraId="56522FF0" w14:textId="77777777" w:rsidR="00EB2120" w:rsidRPr="00CC794C" w:rsidRDefault="00EB2120">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2A05F676" w14:textId="77777777" w:rsidR="00286CE9" w:rsidRPr="00CC794C" w:rsidRDefault="00286CE9" w:rsidP="00EB2120">
      <w:pPr>
        <w:pStyle w:val="Titolo2"/>
        <w:numPr>
          <w:ilvl w:val="0"/>
          <w:numId w:val="56"/>
        </w:numPr>
        <w:ind w:left="567" w:hanging="567"/>
        <w:rPr>
          <w:rFonts w:ascii="Bookman Old Style" w:hAnsi="Bookman Old Style"/>
          <w:b/>
          <w:bCs/>
        </w:rPr>
      </w:pPr>
      <w:bookmarkStart w:id="11" w:name="_Toc36052907"/>
      <w:r w:rsidRPr="00CC794C">
        <w:rPr>
          <w:rFonts w:ascii="Bookman Old Style" w:hAnsi="Bookman Old Style"/>
          <w:b/>
          <w:bCs/>
        </w:rPr>
        <w:lastRenderedPageBreak/>
        <w:t>Parametri di deficitarietà strutturale</w:t>
      </w:r>
      <w:bookmarkEnd w:id="11"/>
    </w:p>
    <w:p w14:paraId="41CCD267" w14:textId="77777777" w:rsidR="00286CE9" w:rsidRPr="00CC794C" w:rsidRDefault="00286CE9" w:rsidP="5B4BDE00">
      <w:pPr>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color w:val="000000" w:themeColor="text1"/>
        </w:rPr>
        <w:t xml:space="preserve">Per gli anni </w:t>
      </w:r>
      <w:r w:rsidR="00FE3075" w:rsidRPr="00CC794C">
        <w:rPr>
          <w:rFonts w:ascii="Bookman Old Style" w:eastAsia="Bookman Old Style" w:hAnsi="Bookman Old Style" w:cs="Bookman Old Style"/>
          <w:color w:val="000000" w:themeColor="text1"/>
        </w:rPr>
        <w:t>202</w:t>
      </w:r>
      <w:r w:rsidR="008041A0" w:rsidRPr="00CC794C">
        <w:rPr>
          <w:rFonts w:ascii="Bookman Old Style" w:eastAsia="Bookman Old Style" w:hAnsi="Bookman Old Style" w:cs="Bookman Old Style"/>
          <w:color w:val="000000" w:themeColor="text1"/>
        </w:rPr>
        <w:t>0</w:t>
      </w:r>
      <w:r w:rsidR="00E429C6" w:rsidRPr="00CC794C">
        <w:rPr>
          <w:rFonts w:ascii="Bookman Old Style" w:eastAsia="Bookman Old Style" w:hAnsi="Bookman Old Style" w:cs="Bookman Old Style"/>
          <w:color w:val="000000" w:themeColor="text1"/>
        </w:rPr>
        <w:t>, 2</w:t>
      </w:r>
      <w:r w:rsidR="009A1D68" w:rsidRPr="00CC794C">
        <w:rPr>
          <w:rFonts w:ascii="Bookman Old Style" w:eastAsia="Bookman Old Style" w:hAnsi="Bookman Old Style" w:cs="Bookman Old Style"/>
          <w:color w:val="000000" w:themeColor="text1"/>
        </w:rPr>
        <w:t>0</w:t>
      </w:r>
      <w:r w:rsidR="008041A0" w:rsidRPr="00CC794C">
        <w:rPr>
          <w:rFonts w:ascii="Bookman Old Style" w:eastAsia="Bookman Old Style" w:hAnsi="Bookman Old Style" w:cs="Bookman Old Style"/>
          <w:color w:val="000000" w:themeColor="text1"/>
        </w:rPr>
        <w:t>21</w:t>
      </w:r>
      <w:r w:rsidR="009A1D68" w:rsidRPr="00CC794C">
        <w:rPr>
          <w:rFonts w:ascii="Bookman Old Style" w:eastAsia="Bookman Old Style" w:hAnsi="Bookman Old Style" w:cs="Bookman Old Style"/>
          <w:color w:val="000000" w:themeColor="text1"/>
        </w:rPr>
        <w:t xml:space="preserve"> e 202</w:t>
      </w:r>
      <w:r w:rsidR="008041A0" w:rsidRPr="00CC794C">
        <w:rPr>
          <w:rFonts w:ascii="Bookman Old Style" w:eastAsia="Bookman Old Style" w:hAnsi="Bookman Old Style" w:cs="Bookman Old Style"/>
          <w:color w:val="000000" w:themeColor="text1"/>
        </w:rPr>
        <w:t>2</w:t>
      </w:r>
      <w:r w:rsidR="00034834" w:rsidRPr="00CC794C">
        <w:rPr>
          <w:rFonts w:ascii="Bookman Old Style" w:eastAsia="Bookman Old Style" w:hAnsi="Bookman Old Style" w:cs="Bookman Old Style"/>
          <w:color w:val="000000" w:themeColor="text1"/>
        </w:rPr>
        <w:t>, agli enti locali in condizione di deficitarietà strutturale</w:t>
      </w:r>
      <w:r w:rsidR="00FF354C" w:rsidRPr="00CC794C">
        <w:rPr>
          <w:rFonts w:ascii="Bookman Old Style" w:eastAsia="Bookman Old Style" w:hAnsi="Bookman Old Style" w:cs="Bookman Old Style"/>
          <w:color w:val="000000" w:themeColor="text1"/>
        </w:rPr>
        <w:t xml:space="preserve"> </w:t>
      </w:r>
      <w:r w:rsidR="00D63C8E" w:rsidRPr="00CC794C">
        <w:rPr>
          <w:rFonts w:ascii="Bookman Old Style" w:eastAsia="Bookman Old Style" w:hAnsi="Bookman Old Style" w:cs="Bookman Old Style"/>
          <w:color w:val="000000" w:themeColor="text1"/>
        </w:rPr>
        <w:t xml:space="preserve">non si </w:t>
      </w:r>
      <w:r w:rsidR="00BB4909" w:rsidRPr="00CC794C">
        <w:rPr>
          <w:rFonts w:ascii="Bookman Old Style" w:eastAsia="Bookman Old Style" w:hAnsi="Bookman Old Style" w:cs="Bookman Old Style"/>
          <w:color w:val="000000" w:themeColor="text1"/>
        </w:rPr>
        <w:t>applicano i limiti e i controlli previsti dall’articolo 243</w:t>
      </w:r>
      <w:r w:rsidR="00454A3E" w:rsidRPr="00CC794C">
        <w:rPr>
          <w:rFonts w:ascii="Bookman Old Style" w:eastAsia="Bookman Old Style" w:hAnsi="Bookman Old Style" w:cs="Bookman Old Style"/>
          <w:color w:val="000000" w:themeColor="text1"/>
        </w:rPr>
        <w:t xml:space="preserve">, commi </w:t>
      </w:r>
      <w:r w:rsidR="00191194" w:rsidRPr="00CC794C">
        <w:rPr>
          <w:rFonts w:ascii="Bookman Old Style" w:eastAsia="Bookman Old Style" w:hAnsi="Bookman Old Style" w:cs="Bookman Old Style"/>
          <w:color w:val="000000" w:themeColor="text1"/>
        </w:rPr>
        <w:t>1, 2, 3 e 5 del decreto legislativo 18 agosto 2000, n. 267</w:t>
      </w:r>
      <w:r w:rsidR="3EB5217F" w:rsidRPr="00CC794C">
        <w:rPr>
          <w:rFonts w:ascii="Bookman Old Style" w:eastAsia="Bookman Old Style" w:hAnsi="Bookman Old Style" w:cs="Bookman Old Style"/>
          <w:color w:val="000000" w:themeColor="text1"/>
        </w:rPr>
        <w:t>.</w:t>
      </w:r>
    </w:p>
    <w:p w14:paraId="69B08279" w14:textId="77777777" w:rsidR="00286CE9" w:rsidRPr="00CC794C" w:rsidRDefault="00034834" w:rsidP="00034834">
      <w:pPr>
        <w:spacing w:after="80" w:line="259" w:lineRule="auto"/>
        <w:jc w:val="center"/>
        <w:rPr>
          <w:rFonts w:ascii="Bookman Old Style" w:hAnsi="Bookman Old Style"/>
          <w:b/>
          <w:bCs/>
        </w:rPr>
      </w:pPr>
      <w:r w:rsidRPr="00CC794C">
        <w:rPr>
          <w:rFonts w:ascii="Bookman Old Style" w:hAnsi="Bookman Old Style"/>
          <w:b/>
          <w:bCs/>
        </w:rPr>
        <w:t>Motivazione</w:t>
      </w:r>
    </w:p>
    <w:p w14:paraId="338A399E" w14:textId="77777777" w:rsidR="00F26477" w:rsidRPr="00CC794C" w:rsidRDefault="005F492D" w:rsidP="0066259B">
      <w:pPr>
        <w:shd w:val="clear" w:color="auto" w:fill="FFFFFF"/>
        <w:spacing w:after="0" w:line="240" w:lineRule="auto"/>
        <w:jc w:val="both"/>
        <w:rPr>
          <w:rFonts w:ascii="Bookman Old Style" w:hAnsi="Bookman Old Style"/>
          <w:i/>
          <w:iCs/>
        </w:rPr>
      </w:pPr>
      <w:r w:rsidRPr="00CC794C">
        <w:rPr>
          <w:rFonts w:ascii="Bookman Old Style" w:hAnsi="Bookman Old Style"/>
          <w:i/>
          <w:iCs/>
        </w:rPr>
        <w:t xml:space="preserve">La norma sospende per il triennio 2020-2022 l’applicazione dei dispositivi che limitano la spesa e sottopongono a controlli e sanzioni </w:t>
      </w:r>
      <w:r w:rsidR="005F2D57" w:rsidRPr="00CC794C">
        <w:rPr>
          <w:rFonts w:ascii="Bookman Old Style" w:hAnsi="Bookman Old Style"/>
          <w:i/>
          <w:iCs/>
        </w:rPr>
        <w:t>nei confronti degli enti in condizioni di</w:t>
      </w:r>
      <w:r w:rsidR="0066259B" w:rsidRPr="00CC794C">
        <w:rPr>
          <w:rFonts w:ascii="Bookman Old Style" w:hAnsi="Bookman Old Style"/>
          <w:i/>
          <w:iCs/>
        </w:rPr>
        <w:t xml:space="preserve"> </w:t>
      </w:r>
      <w:r w:rsidR="005F2D57" w:rsidRPr="00CC794C">
        <w:rPr>
          <w:rFonts w:ascii="Bookman Old Style" w:hAnsi="Bookman Old Style"/>
          <w:i/>
          <w:iCs/>
        </w:rPr>
        <w:t xml:space="preserve">“deficitarietà strutturale”, </w:t>
      </w:r>
      <w:r w:rsidR="00A23796" w:rsidRPr="00CC794C">
        <w:rPr>
          <w:rFonts w:ascii="Bookman Old Style" w:hAnsi="Bookman Old Style"/>
          <w:i/>
          <w:iCs/>
        </w:rPr>
        <w:t>il cui accertamento si basa su parametri</w:t>
      </w:r>
      <w:r w:rsidR="0066259B" w:rsidRPr="00CC794C">
        <w:rPr>
          <w:rFonts w:ascii="Bookman Old Style" w:hAnsi="Bookman Old Style"/>
          <w:i/>
          <w:iCs/>
        </w:rPr>
        <w:t xml:space="preserve"> che risultano fortemente investiti dall’emergenza da COVID-19</w:t>
      </w:r>
      <w:r w:rsidR="00CC0D32" w:rsidRPr="00CC794C">
        <w:rPr>
          <w:rFonts w:ascii="Bookman Old Style" w:hAnsi="Bookman Old Style"/>
          <w:i/>
          <w:iCs/>
        </w:rPr>
        <w:t xml:space="preserve"> (copertura costi dei servizi a domanda individuale, </w:t>
      </w:r>
      <w:r w:rsidR="000A6315" w:rsidRPr="00CC794C">
        <w:rPr>
          <w:rFonts w:ascii="Bookman Old Style" w:hAnsi="Bookman Old Style"/>
          <w:i/>
          <w:iCs/>
        </w:rPr>
        <w:t xml:space="preserve">dimensione della spesa corrente, </w:t>
      </w:r>
      <w:r w:rsidR="00E70145" w:rsidRPr="00CC794C">
        <w:rPr>
          <w:rFonts w:ascii="Bookman Old Style" w:hAnsi="Bookman Old Style"/>
          <w:i/>
          <w:iCs/>
        </w:rPr>
        <w:t>dotazioni organiche</w:t>
      </w:r>
      <w:r w:rsidR="000A6315" w:rsidRPr="00CC794C">
        <w:rPr>
          <w:rFonts w:ascii="Bookman Old Style" w:hAnsi="Bookman Old Style"/>
          <w:i/>
          <w:iCs/>
        </w:rPr>
        <w:t>)</w:t>
      </w:r>
      <w:r w:rsidR="0066259B" w:rsidRPr="00CC794C">
        <w:rPr>
          <w:rFonts w:ascii="Bookman Old Style" w:hAnsi="Bookman Old Style"/>
          <w:i/>
          <w:iCs/>
        </w:rPr>
        <w:t>.</w:t>
      </w:r>
      <w:r w:rsidR="00AC4407" w:rsidRPr="00CC794C">
        <w:rPr>
          <w:rFonts w:ascii="Bookman Old Style" w:hAnsi="Bookman Old Style"/>
          <w:i/>
          <w:iCs/>
        </w:rPr>
        <w:t xml:space="preserve"> </w:t>
      </w:r>
      <w:r w:rsidR="002675E2" w:rsidRPr="00CC794C">
        <w:rPr>
          <w:rFonts w:ascii="Bookman Old Style" w:hAnsi="Bookman Old Style"/>
          <w:i/>
          <w:iCs/>
        </w:rPr>
        <w:t xml:space="preserve">L’applicazione del dispositivo ordinario metterebbe in gravi difficoltà </w:t>
      </w:r>
      <w:r w:rsidR="00B46025" w:rsidRPr="00CC794C">
        <w:rPr>
          <w:rFonts w:ascii="Bookman Old Style" w:hAnsi="Bookman Old Style"/>
          <w:i/>
          <w:iCs/>
        </w:rPr>
        <w:t>gli enti in questione nel</w:t>
      </w:r>
      <w:r w:rsidR="002675E2" w:rsidRPr="00CC794C">
        <w:rPr>
          <w:rFonts w:ascii="Bookman Old Style" w:hAnsi="Bookman Old Style"/>
          <w:i/>
          <w:iCs/>
        </w:rPr>
        <w:t xml:space="preserve">l’erogazione dei servizi essenziali e </w:t>
      </w:r>
      <w:r w:rsidR="00B46025" w:rsidRPr="00CC794C">
        <w:rPr>
          <w:rFonts w:ascii="Bookman Old Style" w:hAnsi="Bookman Old Style"/>
          <w:i/>
          <w:iCs/>
        </w:rPr>
        <w:t>nel</w:t>
      </w:r>
      <w:r w:rsidR="002675E2" w:rsidRPr="00CC794C">
        <w:rPr>
          <w:rFonts w:ascii="Bookman Old Style" w:hAnsi="Bookman Old Style"/>
          <w:i/>
          <w:iCs/>
        </w:rPr>
        <w:t>la fornitura d</w:t>
      </w:r>
      <w:r w:rsidR="009E405B" w:rsidRPr="00CC794C">
        <w:rPr>
          <w:rFonts w:ascii="Bookman Old Style" w:hAnsi="Bookman Old Style"/>
          <w:i/>
          <w:iCs/>
        </w:rPr>
        <w:t xml:space="preserve">el </w:t>
      </w:r>
      <w:r w:rsidR="002675E2" w:rsidRPr="00CC794C">
        <w:rPr>
          <w:rFonts w:ascii="Bookman Old Style" w:hAnsi="Bookman Old Style"/>
          <w:i/>
          <w:iCs/>
        </w:rPr>
        <w:t xml:space="preserve">supporto aggiuntivo </w:t>
      </w:r>
      <w:r w:rsidR="009E405B" w:rsidRPr="00CC794C">
        <w:rPr>
          <w:rFonts w:ascii="Bookman Old Style" w:hAnsi="Bookman Old Style"/>
          <w:i/>
          <w:iCs/>
        </w:rPr>
        <w:t xml:space="preserve">richiesto </w:t>
      </w:r>
      <w:r w:rsidR="002675E2" w:rsidRPr="00CC794C">
        <w:rPr>
          <w:rFonts w:ascii="Bookman Old Style" w:hAnsi="Bookman Old Style"/>
          <w:i/>
          <w:iCs/>
        </w:rPr>
        <w:t>dall’emergenza.</w:t>
      </w:r>
    </w:p>
    <w:p w14:paraId="58D13E2F" w14:textId="77777777" w:rsidR="00EB2120" w:rsidRPr="00CC794C" w:rsidRDefault="00EB2120" w:rsidP="0066259B">
      <w:pPr>
        <w:shd w:val="clear" w:color="auto" w:fill="FFFFFF"/>
        <w:spacing w:after="0" w:line="240" w:lineRule="auto"/>
        <w:jc w:val="both"/>
        <w:rPr>
          <w:rFonts w:ascii="Bookman Old Style" w:hAnsi="Bookman Old Style"/>
          <w:i/>
          <w:iCs/>
        </w:rPr>
      </w:pPr>
    </w:p>
    <w:p w14:paraId="6E4B7E78" w14:textId="77777777" w:rsidR="00A61081" w:rsidRPr="00CC794C" w:rsidRDefault="00A61081" w:rsidP="79FEF0C1">
      <w:pPr>
        <w:spacing w:after="80" w:line="259" w:lineRule="auto"/>
        <w:jc w:val="both"/>
        <w:rPr>
          <w:rFonts w:ascii="Bookman Old Style" w:hAnsi="Bookman Old Style"/>
        </w:rPr>
      </w:pPr>
    </w:p>
    <w:p w14:paraId="613FA2ED" w14:textId="77777777" w:rsidR="001D7861" w:rsidRPr="00CC794C" w:rsidRDefault="001D7861" w:rsidP="00EB2120">
      <w:pPr>
        <w:pStyle w:val="Titolo2"/>
        <w:numPr>
          <w:ilvl w:val="0"/>
          <w:numId w:val="56"/>
        </w:numPr>
        <w:ind w:left="567" w:hanging="567"/>
        <w:rPr>
          <w:rFonts w:ascii="Bookman Old Style" w:hAnsi="Bookman Old Style"/>
          <w:b/>
          <w:bCs/>
        </w:rPr>
      </w:pPr>
      <w:bookmarkStart w:id="12" w:name="_Toc36052908"/>
      <w:r w:rsidRPr="00CC794C">
        <w:rPr>
          <w:rFonts w:ascii="Bookman Old Style" w:hAnsi="Bookman Old Style"/>
          <w:b/>
          <w:bCs/>
        </w:rPr>
        <w:t xml:space="preserve">Copertura debiti fuori bilancio </w:t>
      </w:r>
      <w:r w:rsidR="00630966" w:rsidRPr="00CC794C">
        <w:rPr>
          <w:rFonts w:ascii="Bookman Old Style" w:hAnsi="Bookman Old Style"/>
          <w:b/>
          <w:bCs/>
        </w:rPr>
        <w:t xml:space="preserve">e altre </w:t>
      </w:r>
      <w:r w:rsidR="00C36EA1" w:rsidRPr="00CC794C">
        <w:rPr>
          <w:rFonts w:ascii="Bookman Old Style" w:hAnsi="Bookman Old Style"/>
          <w:b/>
          <w:bCs/>
        </w:rPr>
        <w:t>norme per sostegno agli enti locali in crisi finanziaria</w:t>
      </w:r>
      <w:bookmarkEnd w:id="12"/>
    </w:p>
    <w:p w14:paraId="615A3623" w14:textId="77777777" w:rsidR="001D7861" w:rsidRPr="00CC794C" w:rsidRDefault="000724C4" w:rsidP="001D7861">
      <w:pPr>
        <w:spacing w:after="0" w:line="240" w:lineRule="auto"/>
        <w:jc w:val="both"/>
        <w:textAlignment w:val="baseline"/>
        <w:rPr>
          <w:rFonts w:ascii="Bookman Old Style" w:eastAsia="Times New Roman" w:hAnsi="Bookman Old Style" w:cs="Segoe UI"/>
          <w:lang w:eastAsia="it-IT"/>
        </w:rPr>
      </w:pPr>
      <w:r w:rsidRPr="00CC794C">
        <w:rPr>
          <w:rFonts w:ascii="Bookman Old Style" w:eastAsia="Times New Roman" w:hAnsi="Bookman Old Style" w:cs="Segoe UI"/>
          <w:lang w:eastAsia="it-IT"/>
        </w:rPr>
        <w:t xml:space="preserve">1. </w:t>
      </w:r>
      <w:r w:rsidR="001D7861" w:rsidRPr="00CC794C">
        <w:rPr>
          <w:rFonts w:ascii="Bookman Old Style" w:eastAsia="Times New Roman" w:hAnsi="Bookman Old Style" w:cs="Segoe UI"/>
          <w:lang w:eastAsia="it-IT"/>
        </w:rPr>
        <w:t>Al comma 3 dell’articolo 194 del decreto legislativo 18 agosto 2000, n. 267, alla fine del primo periodo sono inserite le parole “, nonché, in presenza di piani di rateizzazioni con durata diversa da quelli indicati al precedente comma 2, può garantire la copertura finanziaria delle quote annuali previste negli accordi con i creditori in ciascuna annualità dei corrispondenti bilanci, in termini di competenza e di cassa”. </w:t>
      </w:r>
    </w:p>
    <w:p w14:paraId="5CDBC6F6" w14:textId="77777777" w:rsidR="000724C4" w:rsidRPr="00CC794C" w:rsidRDefault="000724C4" w:rsidP="001D7861">
      <w:pPr>
        <w:spacing w:after="0" w:line="240" w:lineRule="auto"/>
        <w:jc w:val="both"/>
        <w:textAlignment w:val="baseline"/>
        <w:rPr>
          <w:rFonts w:ascii="Bookman Old Style" w:eastAsia="Times New Roman" w:hAnsi="Bookman Old Style" w:cs="Segoe UI"/>
          <w:lang w:eastAsia="it-IT"/>
        </w:rPr>
      </w:pPr>
      <w:r w:rsidRPr="00CC794C">
        <w:rPr>
          <w:rFonts w:ascii="Bookman Old Style" w:eastAsia="Times New Roman" w:hAnsi="Bookman Old Style" w:cs="Segoe UI"/>
          <w:lang w:eastAsia="it-IT"/>
        </w:rPr>
        <w:t>2. La restituzione delle anticipazioni di liquidità</w:t>
      </w:r>
      <w:r w:rsidR="00033524" w:rsidRPr="00CC794C">
        <w:rPr>
          <w:rFonts w:ascii="Bookman Old Style" w:eastAsia="Times New Roman" w:hAnsi="Bookman Old Style" w:cs="Segoe UI"/>
          <w:lang w:eastAsia="it-IT"/>
        </w:rPr>
        <w:t xml:space="preserve"> </w:t>
      </w:r>
      <w:r w:rsidR="00472AFF" w:rsidRPr="00CC794C">
        <w:rPr>
          <w:rFonts w:ascii="Bookman Old Style" w:eastAsia="Times New Roman" w:hAnsi="Bookman Old Style" w:cs="Segoe UI"/>
          <w:lang w:eastAsia="it-IT"/>
        </w:rPr>
        <w:t xml:space="preserve">in scadenza nel corso del 2020, </w:t>
      </w:r>
      <w:r w:rsidR="009E150F" w:rsidRPr="00CC794C">
        <w:rPr>
          <w:rFonts w:ascii="Bookman Old Style" w:eastAsia="Times New Roman" w:hAnsi="Bookman Old Style" w:cs="Segoe UI"/>
          <w:lang w:eastAsia="it-IT"/>
        </w:rPr>
        <w:t xml:space="preserve">di cui </w:t>
      </w:r>
      <w:r w:rsidR="00771480" w:rsidRPr="00CC794C">
        <w:rPr>
          <w:rFonts w:ascii="Bookman Old Style" w:eastAsia="Times New Roman" w:hAnsi="Bookman Old Style" w:cs="Segoe UI"/>
          <w:lang w:eastAsia="it-IT"/>
        </w:rPr>
        <w:t>all’</w:t>
      </w:r>
      <w:r w:rsidR="00472AFF" w:rsidRPr="00CC794C">
        <w:rPr>
          <w:rFonts w:ascii="Bookman Old Style" w:eastAsia="Times New Roman" w:hAnsi="Bookman Old Style" w:cs="Segoe UI"/>
          <w:lang w:eastAsia="it-IT"/>
        </w:rPr>
        <w:t>articol</w:t>
      </w:r>
      <w:r w:rsidR="00771480" w:rsidRPr="00CC794C">
        <w:rPr>
          <w:rFonts w:ascii="Bookman Old Style" w:eastAsia="Times New Roman" w:hAnsi="Bookman Old Style" w:cs="Segoe UI"/>
          <w:lang w:eastAsia="it-IT"/>
        </w:rPr>
        <w:t>o</w:t>
      </w:r>
      <w:r w:rsidR="00472AFF" w:rsidRPr="00CC794C">
        <w:rPr>
          <w:rFonts w:ascii="Bookman Old Style" w:eastAsia="Times New Roman" w:hAnsi="Bookman Old Style" w:cs="Segoe UI"/>
          <w:lang w:eastAsia="it-IT"/>
        </w:rPr>
        <w:t xml:space="preserve"> </w:t>
      </w:r>
      <w:r w:rsidR="00472AFF" w:rsidRPr="00CC794C">
        <w:rPr>
          <w:rFonts w:ascii="Bookman Old Style" w:hAnsi="Bookman Old Style"/>
        </w:rPr>
        <w:t>243-</w:t>
      </w:r>
      <w:r w:rsidR="00472AFF" w:rsidRPr="00CC794C">
        <w:rPr>
          <w:rFonts w:ascii="Bookman Old Style" w:hAnsi="Bookman Old Style"/>
          <w:i/>
          <w:iCs/>
        </w:rPr>
        <w:t>ter</w:t>
      </w:r>
      <w:r w:rsidR="00472AFF" w:rsidRPr="00CC794C">
        <w:rPr>
          <w:rFonts w:ascii="Bookman Old Style" w:hAnsi="Bookman Old Style"/>
        </w:rPr>
        <w:t xml:space="preserve"> del decreto legislativo 18 agosto 2000, n. 267</w:t>
      </w:r>
      <w:r w:rsidR="00DC2FF8" w:rsidRPr="00CC794C">
        <w:rPr>
          <w:rFonts w:ascii="Bookman Old Style" w:hAnsi="Bookman Old Style"/>
        </w:rPr>
        <w:t>,</w:t>
      </w:r>
      <w:r w:rsidR="00771480" w:rsidRPr="00CC794C">
        <w:rPr>
          <w:rFonts w:ascii="Bookman Old Style" w:hAnsi="Bookman Old Style"/>
        </w:rPr>
        <w:t xml:space="preserve"> e all’</w:t>
      </w:r>
      <w:r w:rsidR="00771480" w:rsidRPr="00CC794C">
        <w:rPr>
          <w:rFonts w:ascii="Bookman Old Style" w:hAnsi="Bookman Old Style" w:cs="Calibri"/>
          <w:color w:val="222222"/>
        </w:rPr>
        <w:t>articolo 6 del decreto-legge 19 giugno 2015, n. 78,</w:t>
      </w:r>
      <w:r w:rsidR="00DC2FF8" w:rsidRPr="00CC794C">
        <w:rPr>
          <w:rFonts w:ascii="Bookman Old Style" w:eastAsia="Times New Roman" w:hAnsi="Bookman Old Style" w:cs="Segoe UI"/>
          <w:lang w:eastAsia="it-IT"/>
        </w:rPr>
        <w:t xml:space="preserve"> </w:t>
      </w:r>
      <w:r w:rsidR="006F4626" w:rsidRPr="00CC794C">
        <w:rPr>
          <w:rFonts w:ascii="Bookman Old Style" w:eastAsia="Times New Roman" w:hAnsi="Bookman Old Style" w:cs="Segoe UI"/>
          <w:lang w:eastAsia="it-IT"/>
        </w:rPr>
        <w:t>è posticipata all</w:t>
      </w:r>
      <w:r w:rsidR="0068652E" w:rsidRPr="00CC794C">
        <w:rPr>
          <w:rFonts w:ascii="Bookman Old Style" w:eastAsia="Times New Roman" w:hAnsi="Bookman Old Style" w:cs="Segoe UI"/>
          <w:lang w:eastAsia="it-IT"/>
        </w:rPr>
        <w:t>’esercizio successivo a</w:t>
      </w:r>
      <w:r w:rsidR="008F2651" w:rsidRPr="00CC794C">
        <w:rPr>
          <w:rFonts w:ascii="Bookman Old Style" w:eastAsia="Times New Roman" w:hAnsi="Bookman Old Style" w:cs="Segoe UI"/>
          <w:lang w:eastAsia="it-IT"/>
        </w:rPr>
        <w:t xml:space="preserve"> </w:t>
      </w:r>
      <w:r w:rsidR="0068652E" w:rsidRPr="00CC794C">
        <w:rPr>
          <w:rFonts w:ascii="Bookman Old Style" w:eastAsia="Times New Roman" w:hAnsi="Bookman Old Style" w:cs="Segoe UI"/>
          <w:lang w:eastAsia="it-IT"/>
        </w:rPr>
        <w:t>quello di scadenza d</w:t>
      </w:r>
      <w:r w:rsidR="00DC2FF8" w:rsidRPr="00CC794C">
        <w:rPr>
          <w:rFonts w:ascii="Bookman Old Style" w:eastAsia="Times New Roman" w:hAnsi="Bookman Old Style" w:cs="Segoe UI"/>
          <w:lang w:eastAsia="it-IT"/>
        </w:rPr>
        <w:t xml:space="preserve">egli attuali </w:t>
      </w:r>
      <w:r w:rsidR="0068652E" w:rsidRPr="00CC794C">
        <w:rPr>
          <w:rFonts w:ascii="Bookman Old Style" w:eastAsia="Times New Roman" w:hAnsi="Bookman Old Style" w:cs="Segoe UI"/>
          <w:lang w:eastAsia="it-IT"/>
        </w:rPr>
        <w:t>pian</w:t>
      </w:r>
      <w:r w:rsidR="00DC2FF8" w:rsidRPr="00CC794C">
        <w:rPr>
          <w:rFonts w:ascii="Bookman Old Style" w:eastAsia="Times New Roman" w:hAnsi="Bookman Old Style" w:cs="Segoe UI"/>
          <w:lang w:eastAsia="it-IT"/>
        </w:rPr>
        <w:t>i</w:t>
      </w:r>
      <w:r w:rsidR="0068652E" w:rsidRPr="00CC794C">
        <w:rPr>
          <w:rFonts w:ascii="Bookman Old Style" w:eastAsia="Times New Roman" w:hAnsi="Bookman Old Style" w:cs="Segoe UI"/>
          <w:lang w:eastAsia="it-IT"/>
        </w:rPr>
        <w:t xml:space="preserve"> di restituzione</w:t>
      </w:r>
      <w:r w:rsidR="00DC2FF8" w:rsidRPr="00CC794C">
        <w:rPr>
          <w:rFonts w:ascii="Bookman Old Style" w:eastAsia="Times New Roman" w:hAnsi="Bookman Old Style" w:cs="Segoe UI"/>
          <w:lang w:eastAsia="it-IT"/>
        </w:rPr>
        <w:t>, senza applicazione di sanzioni e interessi</w:t>
      </w:r>
      <w:r w:rsidR="00FD1AFA" w:rsidRPr="00CC794C">
        <w:rPr>
          <w:rFonts w:ascii="Bookman Old Style" w:eastAsia="Times New Roman" w:hAnsi="Bookman Old Style" w:cs="Segoe UI"/>
          <w:lang w:eastAsia="it-IT"/>
        </w:rPr>
        <w:t>.</w:t>
      </w:r>
      <w:r w:rsidR="0068652E" w:rsidRPr="00CC794C">
        <w:rPr>
          <w:rFonts w:ascii="Bookman Old Style" w:eastAsia="Times New Roman" w:hAnsi="Bookman Old Style" w:cs="Segoe UI"/>
          <w:lang w:eastAsia="it-IT"/>
        </w:rPr>
        <w:t xml:space="preserve"> </w:t>
      </w:r>
      <w:r w:rsidR="00472AFF" w:rsidRPr="00CC794C">
        <w:rPr>
          <w:rFonts w:ascii="Bookman Old Style" w:eastAsia="Times New Roman" w:hAnsi="Bookman Old Style" w:cs="Segoe UI"/>
          <w:lang w:eastAsia="it-IT"/>
        </w:rPr>
        <w:t>Non si fa luogo alla restituzione di somme eventualmente già versate.</w:t>
      </w:r>
    </w:p>
    <w:p w14:paraId="766CBAEF" w14:textId="77777777" w:rsidR="00FD1AFA" w:rsidRPr="00CC794C" w:rsidRDefault="00FD1AFA" w:rsidP="00B83E4F">
      <w:pPr>
        <w:shd w:val="clear" w:color="auto" w:fill="FFFFFF"/>
        <w:jc w:val="both"/>
        <w:rPr>
          <w:rFonts w:ascii="Bookman Old Style" w:hAnsi="Bookman Old Style" w:cs="Arial"/>
          <w:color w:val="222222"/>
        </w:rPr>
      </w:pPr>
    </w:p>
    <w:p w14:paraId="444C4E6C" w14:textId="77777777" w:rsidR="00B83E4F" w:rsidRPr="00CC794C" w:rsidRDefault="00B83E4F" w:rsidP="00B83E4F">
      <w:pPr>
        <w:shd w:val="clear" w:color="auto" w:fill="FFFFFF"/>
        <w:spacing w:line="197" w:lineRule="atLeast"/>
        <w:jc w:val="center"/>
        <w:rPr>
          <w:rFonts w:ascii="Bookman Old Style" w:hAnsi="Bookman Old Style" w:cs="Arial"/>
          <w:color w:val="222222"/>
          <w:sz w:val="24"/>
          <w:szCs w:val="24"/>
        </w:rPr>
      </w:pPr>
      <w:r w:rsidRPr="00CC794C">
        <w:rPr>
          <w:rFonts w:ascii="Bookman Old Style" w:hAnsi="Bookman Old Style" w:cs="Arial"/>
          <w:b/>
          <w:bCs/>
          <w:color w:val="222222"/>
        </w:rPr>
        <w:t>Motivazione</w:t>
      </w:r>
    </w:p>
    <w:p w14:paraId="3E6958C8" w14:textId="77777777" w:rsidR="00B12C32" w:rsidRPr="00CC794C" w:rsidRDefault="00A8412A" w:rsidP="34639FFE">
      <w:pPr>
        <w:shd w:val="clear" w:color="auto" w:fill="FFFFFF" w:themeFill="background1"/>
        <w:spacing w:line="197" w:lineRule="atLeast"/>
        <w:jc w:val="both"/>
        <w:rPr>
          <w:rFonts w:ascii="Bookman Old Style" w:hAnsi="Bookman Old Style" w:cs="Arial"/>
          <w:i/>
          <w:iCs/>
          <w:color w:val="222222"/>
        </w:rPr>
      </w:pPr>
      <w:r w:rsidRPr="00CC794C">
        <w:rPr>
          <w:rFonts w:ascii="Bookman Old Style" w:hAnsi="Bookman Old Style" w:cs="Arial"/>
          <w:i/>
          <w:iCs/>
          <w:color w:val="222222"/>
        </w:rPr>
        <w:t>Il</w:t>
      </w:r>
      <w:r w:rsidR="007B280A" w:rsidRPr="00CC794C">
        <w:rPr>
          <w:rFonts w:ascii="Bookman Old Style" w:hAnsi="Bookman Old Style" w:cs="Arial"/>
          <w:i/>
          <w:iCs/>
          <w:color w:val="222222"/>
        </w:rPr>
        <w:t xml:space="preserve"> </w:t>
      </w:r>
      <w:r w:rsidRPr="00CC794C">
        <w:rPr>
          <w:rFonts w:ascii="Bookman Old Style" w:hAnsi="Bookman Old Style" w:cs="Arial"/>
          <w:b/>
          <w:bCs/>
          <w:i/>
          <w:iCs/>
          <w:color w:val="222222"/>
        </w:rPr>
        <w:t>comma 1</w:t>
      </w:r>
      <w:r w:rsidRPr="00CC794C">
        <w:rPr>
          <w:rFonts w:ascii="Bookman Old Style" w:hAnsi="Bookman Old Style" w:cs="Arial"/>
          <w:i/>
          <w:iCs/>
          <w:color w:val="222222"/>
        </w:rPr>
        <w:t xml:space="preserve"> </w:t>
      </w:r>
      <w:r w:rsidR="002908B5" w:rsidRPr="00CC794C">
        <w:rPr>
          <w:rFonts w:ascii="Bookman Old Style" w:hAnsi="Bookman Old Style" w:cs="Arial"/>
          <w:i/>
          <w:iCs/>
          <w:color w:val="222222"/>
        </w:rPr>
        <w:t xml:space="preserve">modifica </w:t>
      </w:r>
      <w:r w:rsidR="0068246F" w:rsidRPr="00CC794C">
        <w:rPr>
          <w:rFonts w:ascii="Bookman Old Style" w:hAnsi="Bookman Old Style" w:cs="Arial"/>
          <w:i/>
          <w:iCs/>
          <w:color w:val="222222"/>
        </w:rPr>
        <w:t xml:space="preserve">la disposizione del TUEL riguardante la copertura dei debiti fuori bilancio ammettendo che essa possa essere articolata </w:t>
      </w:r>
      <w:r w:rsidR="00D8472A" w:rsidRPr="00CC794C">
        <w:rPr>
          <w:rFonts w:ascii="Bookman Old Style" w:hAnsi="Bookman Old Style" w:cs="Arial"/>
          <w:i/>
          <w:iCs/>
          <w:color w:val="222222"/>
        </w:rPr>
        <w:t xml:space="preserve">nell’arco temporale previsto dagli eventuali accordi di </w:t>
      </w:r>
      <w:r w:rsidR="007B280A" w:rsidRPr="00CC794C">
        <w:rPr>
          <w:rFonts w:ascii="Bookman Old Style" w:hAnsi="Bookman Old Style" w:cs="Arial"/>
          <w:i/>
          <w:iCs/>
          <w:color w:val="222222"/>
        </w:rPr>
        <w:t>rateizzazione dei debiti concordati tra ente locale e il creditore. L</w:t>
      </w:r>
      <w:r w:rsidR="005A73DC" w:rsidRPr="00CC794C">
        <w:rPr>
          <w:rFonts w:ascii="Bookman Old Style" w:hAnsi="Bookman Old Style" w:cs="Arial"/>
          <w:i/>
          <w:iCs/>
          <w:color w:val="222222"/>
        </w:rPr>
        <w:t>’</w:t>
      </w:r>
      <w:r w:rsidR="007B280A" w:rsidRPr="00CC794C">
        <w:rPr>
          <w:rFonts w:ascii="Bookman Old Style" w:hAnsi="Bookman Old Style" w:cs="Arial"/>
          <w:i/>
          <w:iCs/>
          <w:color w:val="222222"/>
        </w:rPr>
        <w:t>attuale disciplina del</w:t>
      </w:r>
      <w:r w:rsidR="00D044B8" w:rsidRPr="00CC794C">
        <w:rPr>
          <w:rFonts w:ascii="Bookman Old Style" w:hAnsi="Bookman Old Style" w:cs="Arial"/>
          <w:i/>
          <w:iCs/>
          <w:color w:val="222222"/>
        </w:rPr>
        <w:t>l’art. 194</w:t>
      </w:r>
      <w:r w:rsidR="000C0B51" w:rsidRPr="00CC794C">
        <w:rPr>
          <w:rFonts w:ascii="Bookman Old Style" w:hAnsi="Bookman Old Style" w:cs="Arial"/>
          <w:i/>
          <w:iCs/>
          <w:color w:val="222222"/>
        </w:rPr>
        <w:t xml:space="preserve"> </w:t>
      </w:r>
      <w:r w:rsidR="00D044B8" w:rsidRPr="00CC794C">
        <w:rPr>
          <w:rFonts w:ascii="Bookman Old Style" w:hAnsi="Bookman Old Style" w:cs="Arial"/>
          <w:i/>
          <w:iCs/>
          <w:color w:val="222222"/>
        </w:rPr>
        <w:t>TUEL costringe a</w:t>
      </w:r>
      <w:r w:rsidR="00FE0C60" w:rsidRPr="00CC794C">
        <w:rPr>
          <w:rFonts w:ascii="Bookman Old Style" w:hAnsi="Bookman Old Style" w:cs="Arial"/>
          <w:i/>
          <w:iCs/>
          <w:color w:val="222222"/>
        </w:rPr>
        <w:t>lla copertura integrale</w:t>
      </w:r>
      <w:r w:rsidR="00C20A40" w:rsidRPr="00CC794C">
        <w:rPr>
          <w:rFonts w:ascii="Bookman Old Style" w:hAnsi="Bookman Old Style" w:cs="Arial"/>
          <w:i/>
          <w:iCs/>
          <w:color w:val="222222"/>
        </w:rPr>
        <w:t>,</w:t>
      </w:r>
      <w:r w:rsidR="00FE0C60" w:rsidRPr="00CC794C">
        <w:rPr>
          <w:rFonts w:ascii="Bookman Old Style" w:hAnsi="Bookman Old Style" w:cs="Arial"/>
          <w:i/>
          <w:iCs/>
          <w:color w:val="222222"/>
        </w:rPr>
        <w:t xml:space="preserve"> sotto il profilo della competenza</w:t>
      </w:r>
      <w:r w:rsidR="00C20A40" w:rsidRPr="00CC794C">
        <w:rPr>
          <w:rFonts w:ascii="Bookman Old Style" w:hAnsi="Bookman Old Style" w:cs="Arial"/>
          <w:i/>
          <w:iCs/>
          <w:color w:val="222222"/>
        </w:rPr>
        <w:t>,</w:t>
      </w:r>
      <w:r w:rsidR="00FE0C60" w:rsidRPr="00CC794C">
        <w:rPr>
          <w:rFonts w:ascii="Bookman Old Style" w:hAnsi="Bookman Old Style" w:cs="Arial"/>
          <w:i/>
          <w:iCs/>
          <w:color w:val="222222"/>
        </w:rPr>
        <w:t xml:space="preserve"> nell’arco massimo di un triennio, anche a fronte di</w:t>
      </w:r>
      <w:r w:rsidR="00B12C32" w:rsidRPr="00CC794C">
        <w:rPr>
          <w:rFonts w:ascii="Bookman Old Style" w:hAnsi="Bookman Old Style" w:cs="Arial"/>
          <w:i/>
          <w:iCs/>
          <w:color w:val="222222"/>
        </w:rPr>
        <w:t xml:space="preserve"> accordi di rateizzazione più lunghi</w:t>
      </w:r>
      <w:r w:rsidR="00A44A3A" w:rsidRPr="00CC794C">
        <w:rPr>
          <w:rFonts w:ascii="Bookman Old Style" w:hAnsi="Bookman Old Style" w:cs="Arial"/>
          <w:i/>
          <w:iCs/>
          <w:color w:val="222222"/>
        </w:rPr>
        <w:t xml:space="preserve">, che caratterizzano </w:t>
      </w:r>
      <w:r w:rsidR="00B12C32" w:rsidRPr="00CC794C">
        <w:rPr>
          <w:rFonts w:ascii="Bookman Old Style" w:hAnsi="Bookman Old Style" w:cs="Arial"/>
          <w:i/>
          <w:iCs/>
          <w:color w:val="222222"/>
        </w:rPr>
        <w:t xml:space="preserve">di norma </w:t>
      </w:r>
      <w:r w:rsidR="00A44A3A" w:rsidRPr="00CC794C">
        <w:rPr>
          <w:rFonts w:ascii="Bookman Old Style" w:hAnsi="Bookman Old Style" w:cs="Arial"/>
          <w:i/>
          <w:iCs/>
          <w:color w:val="222222"/>
        </w:rPr>
        <w:t xml:space="preserve">la </w:t>
      </w:r>
      <w:r w:rsidR="00B12C32" w:rsidRPr="00CC794C">
        <w:rPr>
          <w:rFonts w:ascii="Bookman Old Style" w:hAnsi="Bookman Old Style" w:cs="Arial"/>
          <w:i/>
          <w:iCs/>
          <w:color w:val="222222"/>
        </w:rPr>
        <w:t>regolazione di debiti verso altri enti pubblici.</w:t>
      </w:r>
    </w:p>
    <w:p w14:paraId="6A7FB86F" w14:textId="77777777" w:rsidR="00B83E4F" w:rsidRPr="00CC794C" w:rsidRDefault="005E2B24" w:rsidP="34639FFE">
      <w:pPr>
        <w:shd w:val="clear" w:color="auto" w:fill="FFFFFF" w:themeFill="background1"/>
        <w:spacing w:line="197" w:lineRule="atLeast"/>
        <w:jc w:val="both"/>
        <w:rPr>
          <w:rFonts w:ascii="Bookman Old Style" w:hAnsi="Bookman Old Style" w:cs="Arial"/>
          <w:i/>
          <w:color w:val="222222"/>
        </w:rPr>
      </w:pPr>
      <w:r w:rsidRPr="00CC794C">
        <w:rPr>
          <w:rFonts w:ascii="Bookman Old Style" w:hAnsi="Bookman Old Style" w:cs="Arial"/>
          <w:i/>
          <w:iCs/>
          <w:color w:val="222222"/>
        </w:rPr>
        <w:t xml:space="preserve">Con il </w:t>
      </w:r>
      <w:r w:rsidRPr="00CC794C">
        <w:rPr>
          <w:rFonts w:ascii="Bookman Old Style" w:hAnsi="Bookman Old Style" w:cs="Arial"/>
          <w:b/>
          <w:bCs/>
          <w:i/>
          <w:iCs/>
          <w:color w:val="222222"/>
        </w:rPr>
        <w:t>comma 2</w:t>
      </w:r>
      <w:r w:rsidRPr="00CC794C">
        <w:rPr>
          <w:rFonts w:ascii="Bookman Old Style" w:hAnsi="Bookman Old Style" w:cs="Arial"/>
          <w:i/>
          <w:iCs/>
          <w:color w:val="222222"/>
        </w:rPr>
        <w:t xml:space="preserve"> si differisce il pagamento </w:t>
      </w:r>
      <w:r w:rsidR="007A7336" w:rsidRPr="00CC794C">
        <w:rPr>
          <w:rFonts w:ascii="Bookman Old Style" w:hAnsi="Bookman Old Style" w:cs="Arial"/>
          <w:i/>
          <w:iCs/>
          <w:color w:val="222222"/>
        </w:rPr>
        <w:t xml:space="preserve">delle anticipazioni di liquidità concesse ad enti in “predissesto” e ad enti già sciolti per </w:t>
      </w:r>
      <w:r w:rsidR="00B77E37" w:rsidRPr="00CC794C">
        <w:rPr>
          <w:rFonts w:ascii="Bookman Old Style" w:hAnsi="Bookman Old Style" w:cs="Arial"/>
          <w:i/>
          <w:iCs/>
          <w:color w:val="222222"/>
        </w:rPr>
        <w:t>fenomeni di infiltrazione della criminalità organizzata</w:t>
      </w:r>
      <w:r w:rsidR="008F7A4B" w:rsidRPr="00CC794C">
        <w:rPr>
          <w:rFonts w:ascii="Bookman Old Style" w:hAnsi="Bookman Old Style" w:cs="Arial"/>
          <w:i/>
          <w:iCs/>
          <w:color w:val="222222"/>
        </w:rPr>
        <w:t xml:space="preserve">, alla fine dell’attuale periodo di rateizzazione, al fine di </w:t>
      </w:r>
      <w:r w:rsidR="00F2281E" w:rsidRPr="00CC794C">
        <w:rPr>
          <w:rFonts w:ascii="Bookman Old Style" w:hAnsi="Bookman Old Style" w:cs="Arial"/>
          <w:i/>
          <w:iCs/>
          <w:color w:val="222222"/>
        </w:rPr>
        <w:t xml:space="preserve">sostenere </w:t>
      </w:r>
      <w:r w:rsidR="00CE51D0" w:rsidRPr="00CC794C">
        <w:rPr>
          <w:rFonts w:ascii="Bookman Old Style" w:hAnsi="Bookman Old Style" w:cs="Arial"/>
          <w:i/>
          <w:iCs/>
          <w:color w:val="222222"/>
        </w:rPr>
        <w:t>l</w:t>
      </w:r>
      <w:r w:rsidR="00CA2CEE" w:rsidRPr="00CC794C">
        <w:rPr>
          <w:rFonts w:ascii="Bookman Old Style" w:hAnsi="Bookman Old Style" w:cs="Arial"/>
          <w:i/>
          <w:iCs/>
          <w:color w:val="222222"/>
        </w:rPr>
        <w:t>a</w:t>
      </w:r>
      <w:r w:rsidR="00CE51D0" w:rsidRPr="00CC794C">
        <w:rPr>
          <w:rFonts w:ascii="Bookman Old Style" w:hAnsi="Bookman Old Style" w:cs="Arial"/>
          <w:i/>
          <w:iCs/>
          <w:color w:val="222222"/>
        </w:rPr>
        <w:t xml:space="preserve"> </w:t>
      </w:r>
      <w:r w:rsidR="00A8412A" w:rsidRPr="00CC794C">
        <w:rPr>
          <w:rFonts w:ascii="Bookman Old Style" w:hAnsi="Bookman Old Style" w:cs="Arial"/>
          <w:i/>
          <w:iCs/>
          <w:color w:val="222222"/>
        </w:rPr>
        <w:t>liquidità di tali enti a fronte dell’emergenza in corso.</w:t>
      </w:r>
    </w:p>
    <w:p w14:paraId="40D37AFA" w14:textId="77777777" w:rsidR="00B83E4F" w:rsidRPr="00CC794C" w:rsidRDefault="00B83E4F" w:rsidP="00D21FD5">
      <w:pPr>
        <w:spacing w:after="0" w:line="240" w:lineRule="auto"/>
        <w:jc w:val="center"/>
        <w:textAlignment w:val="baseline"/>
        <w:rPr>
          <w:rFonts w:ascii="Bookman Old Style" w:eastAsia="Times New Roman" w:hAnsi="Bookman Old Style" w:cs="Segoe UI"/>
          <w:b/>
          <w:bCs/>
          <w:lang w:eastAsia="it-IT"/>
        </w:rPr>
      </w:pPr>
    </w:p>
    <w:p w14:paraId="0C219DF1" w14:textId="77777777" w:rsidR="009E1F16" w:rsidRPr="00CC794C" w:rsidRDefault="009E1F16" w:rsidP="008045DF">
      <w:pPr>
        <w:rPr>
          <w:rFonts w:ascii="Bookman Old Style" w:hAnsi="Bookman Old Style"/>
        </w:rPr>
      </w:pPr>
    </w:p>
    <w:p w14:paraId="00B4E738" w14:textId="77777777" w:rsidR="00EB2120" w:rsidRPr="00CC794C" w:rsidRDefault="00EB2120">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3716F974" w14:textId="77777777" w:rsidR="0069527E" w:rsidRPr="00CC794C" w:rsidRDefault="0744E92C"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lastRenderedPageBreak/>
        <w:t xml:space="preserve"> </w:t>
      </w:r>
      <w:bookmarkStart w:id="13" w:name="_Toc36052909"/>
      <w:r w:rsidR="0069527E" w:rsidRPr="00CC794C">
        <w:rPr>
          <w:rFonts w:ascii="Bookman Old Style" w:hAnsi="Bookman Old Style"/>
          <w:b/>
          <w:bCs/>
        </w:rPr>
        <w:t>Modifica alla procedura per spese di somma urgenza (art. 191 TUEL)</w:t>
      </w:r>
      <w:bookmarkEnd w:id="13"/>
    </w:p>
    <w:p w14:paraId="076CB422" w14:textId="77777777" w:rsidR="0069527E" w:rsidRPr="00CC794C" w:rsidRDefault="0069527E" w:rsidP="0069527E">
      <w:pPr>
        <w:jc w:val="both"/>
        <w:rPr>
          <w:rFonts w:ascii="Bookman Old Style" w:hAnsi="Bookman Old Style"/>
        </w:rPr>
      </w:pPr>
      <w:r w:rsidRPr="00CC794C">
        <w:rPr>
          <w:rFonts w:ascii="Bookman Old Style" w:eastAsia="Times New Roman" w:hAnsi="Bookman Old Style" w:cs="Times New Roman"/>
        </w:rPr>
        <w:t xml:space="preserve">All’art. 191, comma 3 del </w:t>
      </w:r>
      <w:r w:rsidR="00FD676F" w:rsidRPr="00CC794C">
        <w:rPr>
          <w:rFonts w:ascii="Bookman Old Style" w:eastAsia="Times New Roman" w:hAnsi="Bookman Old Style" w:cs="Times New Roman"/>
        </w:rPr>
        <w:t xml:space="preserve">decreto legislativo </w:t>
      </w:r>
      <w:r w:rsidR="003C0235" w:rsidRPr="00CC794C">
        <w:rPr>
          <w:rFonts w:ascii="Bookman Old Style" w:eastAsia="Times New Roman" w:hAnsi="Bookman Old Style" w:cs="Times New Roman"/>
        </w:rPr>
        <w:t xml:space="preserve">18 agosto </w:t>
      </w:r>
      <w:r w:rsidR="003B1CD8" w:rsidRPr="00CC794C">
        <w:rPr>
          <w:rFonts w:ascii="Bookman Old Style" w:eastAsia="Times New Roman" w:hAnsi="Bookman Old Style" w:cs="Times New Roman"/>
        </w:rPr>
        <w:t xml:space="preserve">2000, n. </w:t>
      </w:r>
      <w:r w:rsidRPr="00CC794C">
        <w:rPr>
          <w:rFonts w:ascii="Bookman Old Style" w:eastAsia="Times New Roman" w:hAnsi="Bookman Old Style" w:cs="Times New Roman"/>
        </w:rPr>
        <w:t>267</w:t>
      </w:r>
      <w:r w:rsidR="003B1CD8" w:rsidRPr="00CC794C">
        <w:rPr>
          <w:rFonts w:ascii="Bookman Old Style" w:eastAsia="Times New Roman" w:hAnsi="Bookman Old Style" w:cs="Times New Roman"/>
        </w:rPr>
        <w:t xml:space="preserve">, </w:t>
      </w:r>
      <w:r w:rsidRPr="00CC794C">
        <w:rPr>
          <w:rFonts w:ascii="Bookman Old Style" w:eastAsia="Times New Roman" w:hAnsi="Bookman Old Style" w:cs="Times New Roman"/>
        </w:rPr>
        <w:t>dopo le parole “responsabile del procedimento” sono inserite le seguenti: “</w:t>
      </w:r>
      <w:r w:rsidRPr="00CC794C">
        <w:rPr>
          <w:rFonts w:ascii="Bookman Old Style" w:eastAsia="Times New Roman" w:hAnsi="Bookman Old Style" w:cs="Times New Roman"/>
          <w:i/>
          <w:iCs/>
        </w:rPr>
        <w:t>e qualora nel bilancio non siano previste risorse per far fronte a tali tipologie di spese</w:t>
      </w:r>
      <w:r w:rsidRPr="00CC794C">
        <w:rPr>
          <w:rFonts w:ascii="Bookman Old Style" w:eastAsia="Times New Roman" w:hAnsi="Bookman Old Style" w:cs="Times New Roman"/>
        </w:rPr>
        <w:t>”.</w:t>
      </w:r>
    </w:p>
    <w:p w14:paraId="704724E3" w14:textId="77777777" w:rsidR="0069527E" w:rsidRPr="00CC794C" w:rsidRDefault="0069527E" w:rsidP="0069527E">
      <w:pPr>
        <w:jc w:val="center"/>
        <w:rPr>
          <w:rFonts w:ascii="Bookman Old Style" w:eastAsia="Bookman Old Style" w:hAnsi="Bookman Old Style" w:cs="Bookman Old Style"/>
          <w:b/>
          <w:bCs/>
        </w:rPr>
      </w:pPr>
      <w:r w:rsidRPr="00CC794C">
        <w:rPr>
          <w:rFonts w:ascii="Bookman Old Style" w:eastAsia="Bookman Old Style" w:hAnsi="Bookman Old Style" w:cs="Bookman Old Style"/>
        </w:rPr>
        <w:t xml:space="preserve"> </w:t>
      </w:r>
      <w:r w:rsidRPr="00CC794C">
        <w:rPr>
          <w:rFonts w:ascii="Bookman Old Style" w:eastAsia="Bookman Old Style" w:hAnsi="Bookman Old Style" w:cs="Bookman Old Style"/>
          <w:b/>
          <w:bCs/>
        </w:rPr>
        <w:t xml:space="preserve">Motivazione </w:t>
      </w:r>
    </w:p>
    <w:p w14:paraId="745EFC91" w14:textId="77777777" w:rsidR="0069527E" w:rsidRPr="00CC794C" w:rsidRDefault="0069527E" w:rsidP="0069527E">
      <w:pPr>
        <w:jc w:val="both"/>
        <w:rPr>
          <w:rFonts w:ascii="Bookman Old Style" w:eastAsia="Bookman Old Style" w:hAnsi="Bookman Old Style" w:cs="Bookman Old Style"/>
          <w:i/>
          <w:iCs/>
        </w:rPr>
      </w:pPr>
      <w:r w:rsidRPr="00CC794C">
        <w:rPr>
          <w:rFonts w:ascii="Bookman Old Style" w:eastAsia="Bookman Old Style" w:hAnsi="Bookman Old Style" w:cs="Bookman Old Style"/>
          <w:i/>
          <w:iCs/>
        </w:rPr>
        <w:t xml:space="preserve">La modifica si rende necessaria per definire con maggiore chiarezza l’ambito in cui opera la fattispecie descritta dal comma 3, dell’art. 191 rispetto alla disciplina ordinaria prevista dal primo comma dello stesso articolo, nonché per definire l’ambito di competenza degli Organi di Governo coinvolti nella procedura derogatoria.  Il comma 3 dell’art. 191 prevede infatti una procedura per l’effettuazione delle spese che deroga quella ordinaria – disciplinata dal comma 1 – motivando tale deroga con la necessità di intervenire in caso di eventi eccezionali e imprevedibili, in mancanza del preventivo impegno contabile registrato sul bilancio di previsione e dell’attestazione della copertura finanziaria, previsti dalla procedura ordinaria. </w:t>
      </w:r>
    </w:p>
    <w:p w14:paraId="7B0C3A49" w14:textId="77777777" w:rsidR="0069527E" w:rsidRPr="00CC794C" w:rsidRDefault="0069527E" w:rsidP="0069527E">
      <w:pPr>
        <w:jc w:val="both"/>
        <w:rPr>
          <w:rFonts w:ascii="Bookman Old Style" w:eastAsia="Bookman Old Style" w:hAnsi="Bookman Old Style" w:cs="Bookman Old Style"/>
          <w:i/>
          <w:iCs/>
        </w:rPr>
      </w:pPr>
      <w:r w:rsidRPr="00CC794C">
        <w:rPr>
          <w:rFonts w:ascii="Bookman Old Style" w:eastAsia="Bookman Old Style" w:hAnsi="Bookman Old Style" w:cs="Bookman Old Style"/>
          <w:i/>
          <w:iCs/>
        </w:rPr>
        <w:t>Il legislatore con il comma 3 dell’art. 191 ha inteso restringere la deroga esclusivamente ai casi che richiedono un intervento immediato (somma urgenza) per tutelare la pubblica incolumità. Con la modifica indicata nell’emendamento si propone di definire più precisamente che la disciplina derogatoria alla procedura ordinaria di spesa non è da applicarsi in tutti i casi di lavori di somma urgenza ma esclusivamente in quelli in cui in bilancio non siano previste risorse per far fronte a tali tipologie di spese. Infatti, nel caso in cui il bilancio già preveda specifici fondi per far fronte agli interventi di somma urgenza, si deve ritenere che intervenga la disciplina generale in tema di impegni e ordinazione della spesa prevista dal primo comma e che il responsabile del procedimento – verificata la presenza in bilancio delle risorse disponibili per far fronte all’emergenza – debba predisporre la determinazione dirigenziale per l’assunzione dell’impegno dei fondi senza particolari formalità.</w:t>
      </w:r>
    </w:p>
    <w:p w14:paraId="1F250D37" w14:textId="77777777" w:rsidR="0069527E" w:rsidRPr="00CC794C" w:rsidRDefault="0069527E" w:rsidP="0069527E">
      <w:pPr>
        <w:jc w:val="both"/>
        <w:rPr>
          <w:rFonts w:ascii="Bookman Old Style" w:eastAsia="Arial Narrow" w:hAnsi="Bookman Old Style" w:cs="Arial Narrow"/>
          <w:b/>
          <w:bCs/>
          <w:sz w:val="20"/>
          <w:szCs w:val="20"/>
        </w:rPr>
      </w:pPr>
      <w:r w:rsidRPr="00CC794C">
        <w:rPr>
          <w:rFonts w:ascii="Bookman Old Style" w:eastAsia="Arial Narrow" w:hAnsi="Bookman Old Style" w:cs="Arial Narrow"/>
          <w:b/>
          <w:bCs/>
          <w:sz w:val="20"/>
          <w:szCs w:val="20"/>
        </w:rPr>
        <w:t xml:space="preserve">Co 3 art. 191 TUEL con evidenza modifiche </w:t>
      </w:r>
    </w:p>
    <w:p w14:paraId="6B78B2D9" w14:textId="77777777" w:rsidR="0069527E" w:rsidRPr="00CC794C" w:rsidRDefault="0069527E" w:rsidP="0069527E">
      <w:pPr>
        <w:jc w:val="both"/>
        <w:rPr>
          <w:rFonts w:ascii="Bookman Old Style" w:eastAsia="Arial Narrow" w:hAnsi="Bookman Old Style" w:cs="Arial Narrow"/>
          <w:sz w:val="20"/>
          <w:szCs w:val="20"/>
        </w:rPr>
      </w:pPr>
      <w:r w:rsidRPr="00CC794C">
        <w:rPr>
          <w:rFonts w:ascii="Bookman Old Style" w:eastAsia="Arial Narrow" w:hAnsi="Bookman Old Style" w:cs="Arial Narrow"/>
          <w:sz w:val="20"/>
          <w:szCs w:val="20"/>
        </w:rPr>
        <w:t xml:space="preserve">“3. Per i lavori pubblici di somma urgenza, cagionati dal verificarsi di un evento eccezionale o imprevedibile, la Giunta, entro venti giorni dall'ordinazione fatta a terzi, su proposta del responsabile del procedimento </w:t>
      </w:r>
      <w:r w:rsidRPr="00CC794C">
        <w:rPr>
          <w:rFonts w:ascii="Bookman Old Style" w:eastAsia="Arial Narrow" w:hAnsi="Bookman Old Style" w:cs="Arial Narrow"/>
          <w:b/>
          <w:bCs/>
          <w:sz w:val="20"/>
          <w:szCs w:val="20"/>
        </w:rPr>
        <w:t>e</w:t>
      </w:r>
      <w:r w:rsidRPr="00CC794C">
        <w:rPr>
          <w:rFonts w:ascii="Bookman Old Style" w:eastAsia="Arial Narrow" w:hAnsi="Bookman Old Style" w:cs="Arial Narrow"/>
          <w:sz w:val="20"/>
          <w:szCs w:val="20"/>
        </w:rPr>
        <w:t xml:space="preserve"> </w:t>
      </w:r>
      <w:r w:rsidRPr="00CC794C">
        <w:rPr>
          <w:rFonts w:ascii="Bookman Old Style" w:eastAsia="Arial Narrow" w:hAnsi="Bookman Old Style" w:cs="Arial Narrow"/>
          <w:b/>
          <w:bCs/>
          <w:sz w:val="20"/>
          <w:szCs w:val="20"/>
        </w:rPr>
        <w:t>qualora nel bilancio non siano previste risorse per far fronte a tali tipologie di spese</w:t>
      </w:r>
      <w:r w:rsidRPr="00CC794C">
        <w:rPr>
          <w:rFonts w:ascii="Bookman Old Style" w:eastAsia="Arial Narrow" w:hAnsi="Bookman Old Style" w:cs="Arial Narrow"/>
          <w:sz w:val="20"/>
          <w:szCs w:val="20"/>
        </w:rPr>
        <w:t>, sottopone al Consiglio il provvedimento di riconoscimento della spesa con le modalità previste dall'articolo 194, comma 1, lettera e), prevedendo la relativa copertura finanziaria nei limiti delle accertate necessità per la rimozione dello stato di pregiudizio alla pubblica incolumità. Il provvedimento di riconoscimento è adottato entro 30 giorni dalla data di deliberazione della proposta da parte della Giunta, e comunque entro il 31 dicembre dell'anno in corso se a tale data non sia scaduto il predetto termine. La comunicazione al terzo interessato è data contestualmente all'adozione della deliberazione consiliare. (comma così sostituito dall'art. 3, comma 1, lettera i), legge n. 213 del 2012, poi così modificato dall'art. 1, comma 901, legge n. 145 del 2018)</w:t>
      </w:r>
      <w:r w:rsidR="00272483" w:rsidRPr="00CC794C">
        <w:rPr>
          <w:rFonts w:ascii="Bookman Old Style" w:eastAsia="Arial Narrow" w:hAnsi="Bookman Old Style" w:cs="Arial Narrow"/>
          <w:sz w:val="20"/>
          <w:szCs w:val="20"/>
        </w:rPr>
        <w:t>.</w:t>
      </w:r>
    </w:p>
    <w:p w14:paraId="10720DB2" w14:textId="77777777" w:rsidR="00272483" w:rsidRPr="00CC794C" w:rsidRDefault="00272483" w:rsidP="0069527E">
      <w:pPr>
        <w:jc w:val="both"/>
        <w:rPr>
          <w:rFonts w:ascii="Bookman Old Style" w:eastAsia="Arial Narrow" w:hAnsi="Bookman Old Style" w:cs="Arial Narrow"/>
          <w:sz w:val="20"/>
          <w:szCs w:val="20"/>
        </w:rPr>
      </w:pPr>
    </w:p>
    <w:p w14:paraId="028417A5" w14:textId="77777777" w:rsidR="00EB2120" w:rsidRPr="00CC794C" w:rsidRDefault="00EB2120">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208BCE57" w14:textId="77777777" w:rsidR="00272483" w:rsidRPr="00CC794C" w:rsidRDefault="3F09869B"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lastRenderedPageBreak/>
        <w:t xml:space="preserve"> </w:t>
      </w:r>
      <w:bookmarkStart w:id="14" w:name="_Toc36052910"/>
      <w:r w:rsidR="00272483" w:rsidRPr="00CC794C">
        <w:rPr>
          <w:rFonts w:ascii="Bookman Old Style" w:hAnsi="Bookman Old Style"/>
          <w:b/>
          <w:bCs/>
        </w:rPr>
        <w:t>Esclusione fatture dal calcolo degli indicatori di ritardo dei pagamenti e di riduzione del debito pregresso</w:t>
      </w:r>
      <w:bookmarkEnd w:id="14"/>
      <w:r w:rsidR="00272483" w:rsidRPr="00CC794C">
        <w:rPr>
          <w:rFonts w:ascii="Bookman Old Style" w:hAnsi="Bookman Old Style"/>
          <w:b/>
          <w:bCs/>
        </w:rPr>
        <w:t> </w:t>
      </w:r>
    </w:p>
    <w:p w14:paraId="2E779854" w14:textId="77777777" w:rsidR="00272483" w:rsidRPr="00CC794C" w:rsidRDefault="00272483" w:rsidP="00272483">
      <w:pPr>
        <w:spacing w:after="0" w:line="240" w:lineRule="auto"/>
        <w:jc w:val="both"/>
        <w:textAlignment w:val="baseline"/>
        <w:rPr>
          <w:rFonts w:ascii="Bookman Old Style" w:eastAsia="Times New Roman" w:hAnsi="Bookman Old Style" w:cs="Segoe UI"/>
          <w:lang w:eastAsia="it-IT"/>
        </w:rPr>
      </w:pPr>
      <w:r w:rsidRPr="00CC794C">
        <w:rPr>
          <w:rFonts w:ascii="Bookman Old Style" w:eastAsia="Times New Roman" w:hAnsi="Bookman Old Style" w:cs="Segoe UI"/>
          <w:lang w:eastAsia="it-IT"/>
        </w:rPr>
        <w:t> </w:t>
      </w:r>
    </w:p>
    <w:p w14:paraId="24EDB6CC" w14:textId="77777777" w:rsidR="00C01D5A" w:rsidRPr="00CC794C" w:rsidRDefault="00C01D5A" w:rsidP="00C01D5A">
      <w:pPr>
        <w:spacing w:after="0" w:line="240" w:lineRule="auto"/>
        <w:jc w:val="both"/>
        <w:textAlignment w:val="baseline"/>
        <w:rPr>
          <w:rFonts w:ascii="Bookman Old Style" w:eastAsia="Times New Roman" w:hAnsi="Bookman Old Style" w:cs="Segoe UI"/>
          <w:lang w:eastAsia="it-IT"/>
        </w:rPr>
      </w:pPr>
      <w:r w:rsidRPr="00CC794C">
        <w:rPr>
          <w:rFonts w:ascii="Bookman Old Style" w:eastAsia="Times New Roman" w:hAnsi="Bookman Old Style" w:cs="Segoe UI"/>
          <w:lang w:eastAsia="it-IT"/>
        </w:rPr>
        <w:t>Dopo l’articolo 107, inserire il seguente:</w:t>
      </w:r>
    </w:p>
    <w:p w14:paraId="4E8A77AA" w14:textId="77777777" w:rsidR="00C01D5A" w:rsidRPr="00CC794C" w:rsidRDefault="00C01D5A" w:rsidP="00C01D5A">
      <w:pPr>
        <w:spacing w:after="0" w:line="240" w:lineRule="auto"/>
        <w:jc w:val="both"/>
        <w:textAlignment w:val="baseline"/>
        <w:rPr>
          <w:rFonts w:ascii="Bookman Old Style" w:eastAsia="Times New Roman" w:hAnsi="Bookman Old Style" w:cs="Segoe UI"/>
          <w:lang w:eastAsia="it-IT"/>
        </w:rPr>
      </w:pPr>
    </w:p>
    <w:p w14:paraId="311DA082" w14:textId="77777777" w:rsidR="00C01D5A" w:rsidRPr="00CC794C" w:rsidRDefault="00C01D5A" w:rsidP="00C01D5A">
      <w:pPr>
        <w:spacing w:after="0" w:line="240" w:lineRule="auto"/>
        <w:jc w:val="center"/>
        <w:textAlignment w:val="baseline"/>
        <w:rPr>
          <w:rFonts w:ascii="Bookman Old Style" w:eastAsia="Times New Roman" w:hAnsi="Bookman Old Style" w:cs="Segoe UI"/>
          <w:lang w:eastAsia="it-IT"/>
        </w:rPr>
      </w:pPr>
      <w:r w:rsidRPr="00CC794C">
        <w:rPr>
          <w:rFonts w:ascii="Bookman Old Style" w:eastAsia="Times New Roman" w:hAnsi="Bookman Old Style" w:cs="Segoe UI"/>
          <w:b/>
          <w:bCs/>
          <w:lang w:eastAsia="it-IT"/>
        </w:rPr>
        <w:t>Articolo 107-bis</w:t>
      </w:r>
      <w:r w:rsidRPr="00CC794C">
        <w:rPr>
          <w:rFonts w:ascii="Bookman Old Style" w:eastAsia="Times New Roman" w:hAnsi="Bookman Old Style" w:cs="Segoe UI"/>
          <w:lang w:eastAsia="it-IT"/>
        </w:rPr>
        <w:t> </w:t>
      </w:r>
    </w:p>
    <w:p w14:paraId="58A35658" w14:textId="77777777" w:rsidR="00C01D5A" w:rsidRPr="00CC794C" w:rsidRDefault="00C01D5A" w:rsidP="00C01D5A">
      <w:pPr>
        <w:spacing w:after="0" w:line="240" w:lineRule="auto"/>
        <w:jc w:val="both"/>
        <w:textAlignment w:val="baseline"/>
        <w:rPr>
          <w:rFonts w:ascii="Bookman Old Style" w:eastAsia="Times New Roman" w:hAnsi="Bookman Old Style" w:cs="Segoe UI"/>
          <w:sz w:val="18"/>
          <w:szCs w:val="18"/>
          <w:lang w:eastAsia="it-IT"/>
        </w:rPr>
      </w:pPr>
      <w:r w:rsidRPr="00CC794C">
        <w:rPr>
          <w:rFonts w:ascii="Bookman Old Style" w:eastAsia="Times New Roman" w:hAnsi="Bookman Old Style" w:cs="Segoe UI"/>
          <w:lang w:eastAsia="it-IT"/>
        </w:rPr>
        <w:t>Limitatamente all'esercizio 2020, gli indicatori di cui all’articolo 1, comma 859 della legge 30 dicembre 2018, n. 145 possono essere elaborati previa esclusione delle fatture scadenti nel periodo dall'8 marzo al 31 maggio 2020. </w:t>
      </w:r>
    </w:p>
    <w:p w14:paraId="0D3453E0" w14:textId="77777777" w:rsidR="00C01D5A" w:rsidRPr="00CC794C" w:rsidRDefault="00C01D5A" w:rsidP="00C01D5A">
      <w:pPr>
        <w:spacing w:after="0" w:line="240" w:lineRule="auto"/>
        <w:ind w:left="360"/>
        <w:textAlignment w:val="baseline"/>
        <w:rPr>
          <w:rFonts w:ascii="Bookman Old Style" w:eastAsia="Times New Roman" w:hAnsi="Bookman Old Style" w:cs="Segoe UI"/>
          <w:sz w:val="18"/>
          <w:szCs w:val="18"/>
          <w:lang w:eastAsia="it-IT"/>
        </w:rPr>
      </w:pPr>
      <w:r w:rsidRPr="00CC794C">
        <w:rPr>
          <w:rFonts w:ascii="Bookman Old Style" w:eastAsia="Times New Roman" w:hAnsi="Bookman Old Style" w:cs="Segoe UI"/>
          <w:lang w:eastAsia="it-IT"/>
        </w:rPr>
        <w:t> </w:t>
      </w:r>
    </w:p>
    <w:p w14:paraId="2B826D0D" w14:textId="77777777" w:rsidR="00C01D5A" w:rsidRPr="00CC794C" w:rsidRDefault="00C01D5A" w:rsidP="00C01D5A">
      <w:pPr>
        <w:spacing w:after="0" w:line="240" w:lineRule="auto"/>
        <w:ind w:left="360"/>
        <w:jc w:val="center"/>
        <w:textAlignment w:val="baseline"/>
        <w:rPr>
          <w:rFonts w:ascii="Bookman Old Style" w:eastAsia="Times New Roman" w:hAnsi="Bookman Old Style" w:cs="Segoe UI"/>
          <w:sz w:val="18"/>
          <w:szCs w:val="18"/>
          <w:lang w:eastAsia="it-IT"/>
        </w:rPr>
      </w:pPr>
      <w:r w:rsidRPr="00CC794C">
        <w:rPr>
          <w:rFonts w:ascii="Bookman Old Style" w:eastAsia="Times New Roman" w:hAnsi="Bookman Old Style" w:cs="Segoe UI"/>
          <w:b/>
          <w:bCs/>
          <w:lang w:eastAsia="it-IT"/>
        </w:rPr>
        <w:t>Motivazione</w:t>
      </w:r>
      <w:r w:rsidRPr="00CC794C">
        <w:rPr>
          <w:rFonts w:ascii="Bookman Old Style" w:eastAsia="Times New Roman" w:hAnsi="Bookman Old Style" w:cs="Segoe UI"/>
          <w:lang w:eastAsia="it-IT"/>
        </w:rPr>
        <w:t> </w:t>
      </w:r>
    </w:p>
    <w:p w14:paraId="459E59CC" w14:textId="77777777" w:rsidR="00C01D5A" w:rsidRPr="00CC794C" w:rsidRDefault="00C01D5A" w:rsidP="00C01D5A">
      <w:pPr>
        <w:spacing w:after="0" w:line="240" w:lineRule="auto"/>
        <w:ind w:left="360"/>
        <w:jc w:val="center"/>
        <w:textAlignment w:val="baseline"/>
        <w:rPr>
          <w:rFonts w:ascii="Bookman Old Style" w:eastAsia="Times New Roman" w:hAnsi="Bookman Old Style" w:cs="Segoe UI"/>
          <w:sz w:val="18"/>
          <w:szCs w:val="18"/>
          <w:lang w:eastAsia="it-IT"/>
        </w:rPr>
      </w:pPr>
      <w:r w:rsidRPr="00CC794C">
        <w:rPr>
          <w:rFonts w:ascii="Bookman Old Style" w:eastAsia="Times New Roman" w:hAnsi="Bookman Old Style" w:cs="Segoe UI"/>
          <w:sz w:val="18"/>
          <w:szCs w:val="18"/>
          <w:lang w:eastAsia="it-IT"/>
        </w:rPr>
        <w:t> </w:t>
      </w:r>
    </w:p>
    <w:p w14:paraId="66E7CB49" w14:textId="77777777" w:rsidR="00C01D5A" w:rsidRPr="00CC794C" w:rsidRDefault="00C01D5A" w:rsidP="00C01D5A">
      <w:pPr>
        <w:spacing w:after="0" w:line="240" w:lineRule="auto"/>
        <w:jc w:val="both"/>
        <w:textAlignment w:val="baseline"/>
        <w:rPr>
          <w:rFonts w:ascii="Bookman Old Style" w:eastAsia="Times New Roman" w:hAnsi="Bookman Old Style" w:cs="Segoe UI"/>
          <w:sz w:val="18"/>
          <w:szCs w:val="18"/>
          <w:lang w:eastAsia="it-IT"/>
        </w:rPr>
      </w:pPr>
      <w:r w:rsidRPr="00CC794C">
        <w:rPr>
          <w:rFonts w:ascii="Bookman Old Style" w:eastAsia="Times New Roman" w:hAnsi="Bookman Old Style" w:cs="Segoe UI"/>
          <w:i/>
          <w:iCs/>
          <w:lang w:eastAsia="it-IT"/>
        </w:rPr>
        <w:t>In considerazione della situazione di straordinaria emergenza sanitaria derivante dalla diffusione dell'epidemia da COVID-19 e della oggettiva difficoltà incontrata dalle amministrazioni, non solo locali, a garantire l’ordinaria operatività degli uffici, si ritiene necessario consentire l’esclusione, dal monitoraggio dei tempi di pagamento dei debiti commerciali, delle fatture scadenti nel periodo che va  dall'8 marzo al 31 maggio 2020 evitando, in questo modo, rappresentazioni distorte perché influenzate da fattori esogeni rispetto all’amministrazione debitrice. </w:t>
      </w:r>
      <w:r w:rsidRPr="00CC794C">
        <w:rPr>
          <w:rFonts w:ascii="Bookman Old Style" w:eastAsia="Times New Roman" w:hAnsi="Bookman Old Style" w:cs="Segoe UI"/>
          <w:lang w:eastAsia="it-IT"/>
        </w:rPr>
        <w:t> </w:t>
      </w:r>
    </w:p>
    <w:p w14:paraId="3200FB04" w14:textId="5F6D12EB" w:rsidR="00272483" w:rsidRPr="00CC794C" w:rsidRDefault="00272483" w:rsidP="00272483">
      <w:pPr>
        <w:spacing w:after="0" w:line="240" w:lineRule="auto"/>
        <w:jc w:val="both"/>
        <w:rPr>
          <w:rFonts w:ascii="Bookman Old Style" w:eastAsia="Times New Roman" w:hAnsi="Bookman Old Style" w:cs="Segoe UI"/>
          <w:i/>
          <w:iCs/>
          <w:lang w:eastAsia="it-IT"/>
        </w:rPr>
      </w:pPr>
    </w:p>
    <w:p w14:paraId="6AAA83B8" w14:textId="77777777" w:rsidR="0069527E" w:rsidRPr="00CC794C" w:rsidRDefault="0069527E" w:rsidP="0069527E">
      <w:pPr>
        <w:jc w:val="both"/>
        <w:rPr>
          <w:rFonts w:ascii="Bookman Old Style" w:eastAsia="Times New Roman" w:hAnsi="Bookman Old Style" w:cs="Times New Roman"/>
          <w:sz w:val="24"/>
          <w:szCs w:val="24"/>
        </w:rPr>
      </w:pPr>
    </w:p>
    <w:p w14:paraId="2A8C1DAF" w14:textId="77777777" w:rsidR="00272483" w:rsidRPr="00CC794C" w:rsidRDefault="00272483" w:rsidP="0069527E">
      <w:pPr>
        <w:jc w:val="both"/>
        <w:rPr>
          <w:rFonts w:ascii="Bookman Old Style" w:eastAsia="Times New Roman" w:hAnsi="Bookman Old Style" w:cs="Times New Roman"/>
          <w:sz w:val="24"/>
          <w:szCs w:val="24"/>
        </w:rPr>
      </w:pPr>
    </w:p>
    <w:p w14:paraId="5C5B955E" w14:textId="77777777" w:rsidR="003D5F89" w:rsidRPr="00CC794C" w:rsidRDefault="003D5F89">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407E2C56" w14:textId="77777777" w:rsidR="0069527E" w:rsidRPr="00CC794C" w:rsidRDefault="18E64CB6"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lastRenderedPageBreak/>
        <w:t xml:space="preserve"> </w:t>
      </w:r>
      <w:bookmarkStart w:id="15" w:name="_Toc36052911"/>
      <w:r w:rsidR="0069527E" w:rsidRPr="00CC794C">
        <w:rPr>
          <w:rFonts w:ascii="Bookman Old Style" w:hAnsi="Bookman Old Style"/>
          <w:b/>
          <w:bCs/>
        </w:rPr>
        <w:t>Correzioni alla legge 160/2019 (Riscossione diretta società in house e Maggiorazione ex-Tasi)</w:t>
      </w:r>
      <w:bookmarkEnd w:id="15"/>
    </w:p>
    <w:p w14:paraId="4377BC61" w14:textId="77777777" w:rsidR="0069527E" w:rsidRPr="00CC794C" w:rsidRDefault="0069527E" w:rsidP="0069527E">
      <w:pPr>
        <w:spacing w:after="80" w:line="259" w:lineRule="auto"/>
        <w:rPr>
          <w:rFonts w:ascii="Bookman Old Style" w:eastAsia="Bookman Old Style" w:hAnsi="Bookman Old Style" w:cs="Bookman Old Style"/>
          <w:color w:val="000000" w:themeColor="text1"/>
        </w:rPr>
      </w:pPr>
      <w:r w:rsidRPr="00CC794C">
        <w:rPr>
          <w:rFonts w:ascii="Bookman Old Style" w:hAnsi="Bookman Old Style"/>
        </w:rPr>
        <w:br/>
      </w:r>
      <w:r w:rsidRPr="00CC794C">
        <w:rPr>
          <w:rFonts w:ascii="Bookman Old Style" w:eastAsia="Bookman Old Style" w:hAnsi="Bookman Old Style" w:cs="Bookman Old Style"/>
          <w:color w:val="222222"/>
        </w:rPr>
        <w:t>All’articolo 1 della legge 27 dicembre 2019, n. 160, sono apportate le seguenti modificazioni:</w:t>
      </w:r>
    </w:p>
    <w:p w14:paraId="6382A69C" w14:textId="77777777" w:rsidR="0069527E" w:rsidRPr="00CC794C" w:rsidRDefault="0069527E" w:rsidP="0069527E">
      <w:pPr>
        <w:pStyle w:val="Paragrafoelenco"/>
        <w:numPr>
          <w:ilvl w:val="0"/>
          <w:numId w:val="3"/>
        </w:numPr>
        <w:spacing w:after="80" w:line="259" w:lineRule="auto"/>
        <w:jc w:val="both"/>
        <w:rPr>
          <w:rFonts w:ascii="Bookman Old Style" w:eastAsiaTheme="minorEastAsia" w:hAnsi="Bookman Old Style" w:cstheme="minorBidi"/>
          <w:color w:val="000000" w:themeColor="text1"/>
        </w:rPr>
      </w:pPr>
      <w:r w:rsidRPr="00CC794C">
        <w:rPr>
          <w:rFonts w:ascii="Bookman Old Style" w:eastAsia="Bookman Old Style" w:hAnsi="Bookman Old Style" w:cs="Bookman Old Style"/>
          <w:color w:val="222222"/>
        </w:rPr>
        <w:t>al comma 786, lettera c), sostituire le parole “numero 4)” con le seguenti parole: “numero 3)”. Conseguentemente, al comma 788 del medesimo articolo 1, sostituire le parole “numeri 1), 2) e 3)” con le seguenti parole: “numeri 1), 2) e 4)”.</w:t>
      </w:r>
    </w:p>
    <w:p w14:paraId="263E928E" w14:textId="77777777" w:rsidR="0069527E" w:rsidRPr="00CC794C" w:rsidRDefault="0069527E" w:rsidP="0069527E">
      <w:pPr>
        <w:pStyle w:val="Paragrafoelenco"/>
        <w:numPr>
          <w:ilvl w:val="0"/>
          <w:numId w:val="3"/>
        </w:numPr>
        <w:spacing w:after="80" w:line="259" w:lineRule="auto"/>
        <w:jc w:val="both"/>
        <w:rPr>
          <w:rFonts w:ascii="Bookman Old Style" w:eastAsiaTheme="minorEastAsia" w:hAnsi="Bookman Old Style" w:cstheme="minorBidi"/>
          <w:color w:val="000000" w:themeColor="text1"/>
        </w:rPr>
      </w:pPr>
      <w:r w:rsidRPr="00CC794C">
        <w:rPr>
          <w:rFonts w:ascii="Bookman Old Style" w:eastAsia="Bookman Old Style" w:hAnsi="Bookman Old Style" w:cs="Bookman Old Style"/>
          <w:color w:val="222222"/>
        </w:rPr>
        <w:t xml:space="preserve">al comma 755 sono abolite le parole “da adottare ai sensi del comma 779,” e le parole “dell’1,06 per cento di cui al comma 754 sino all’1,14 per cento” sono sostituite da “nella misura aggiuntiva massima dello 0,08 per cento”. </w:t>
      </w:r>
    </w:p>
    <w:p w14:paraId="498909EF" w14:textId="77777777" w:rsidR="0069527E" w:rsidRPr="00CC794C" w:rsidRDefault="0069527E" w:rsidP="0069527E">
      <w:pPr>
        <w:spacing w:after="80" w:line="259" w:lineRule="auto"/>
        <w:jc w:val="center"/>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b/>
          <w:bCs/>
          <w:color w:val="222222"/>
        </w:rPr>
        <w:t>Motivazione</w:t>
      </w:r>
    </w:p>
    <w:p w14:paraId="294EE014" w14:textId="77777777" w:rsidR="0069527E" w:rsidRPr="00CC794C" w:rsidRDefault="0069527E" w:rsidP="0069527E">
      <w:pPr>
        <w:spacing w:after="80" w:line="259" w:lineRule="auto"/>
        <w:jc w:val="both"/>
        <w:rPr>
          <w:rFonts w:ascii="Bookman Old Style" w:eastAsia="Bookman Old Style" w:hAnsi="Bookman Old Style" w:cs="Bookman Old Style"/>
          <w:i/>
          <w:iCs/>
          <w:color w:val="222222"/>
        </w:rPr>
      </w:pPr>
      <w:r w:rsidRPr="00CC794C">
        <w:rPr>
          <w:rFonts w:ascii="Bookman Old Style" w:eastAsia="Bookman Old Style" w:hAnsi="Bookman Old Style" w:cs="Bookman Old Style"/>
          <w:i/>
          <w:iCs/>
          <w:color w:val="222222"/>
        </w:rPr>
        <w:t xml:space="preserve">Le norme proposte correggono due imperfezioni della normativa recata dalla legge di bilancio 2020 (l. n. 160/2019), relativamente al versamento diretto delle somme riscosse per conto degli enti locali e all’applicabilità della maggiorazione di aliquota sulla “nuova IMU” (Maggiorazione ex-TASI). La modifica di cui alla </w:t>
      </w:r>
      <w:r w:rsidRPr="00CC794C">
        <w:rPr>
          <w:rFonts w:ascii="Bookman Old Style" w:eastAsia="Bookman Old Style" w:hAnsi="Bookman Old Style" w:cs="Bookman Old Style"/>
          <w:b/>
          <w:bCs/>
          <w:i/>
          <w:iCs/>
          <w:color w:val="222222"/>
        </w:rPr>
        <w:t>lettera a)</w:t>
      </w:r>
      <w:r w:rsidRPr="00CC794C">
        <w:rPr>
          <w:rFonts w:ascii="Bookman Old Style" w:eastAsia="Bookman Old Style" w:hAnsi="Bookman Old Style" w:cs="Bookman Old Style"/>
          <w:i/>
          <w:iCs/>
          <w:color w:val="222222"/>
        </w:rPr>
        <w:t xml:space="preserve">, coerentemente con lo spirito della riforma della riscossione degli enti locali contenuta nella legge di bilancio 2020, mira ad equiparare, ai fini del principio generale del riversamento diretto delle entrate, le società a totale capitale pubblico affidatarie delle attività di accertamento e riscossione agli enti impositori affidanti. Le società pubbliche, al pari dell’ente, potranno essere pertanto direttamente beneficiarie dei versamenti dei contribuenti. L’attuale formulazione della norma, che esclude dal principio generale del riversamento sui conti di tesoreria dell’ente impositore le sole società private a capitale misto pubblico-privato, costituisce con evidenza un errore materiale (confusione tra il “n.4)” e il “n.3)” dell’art. 52, co.5, del d.lgs. 446/1997, risultando in contrasto con l’obiettivo di potenziamento della gestione diretta da parte degli enti e con la funzione di garanzia che il dispositivo del riversamento diretto è chiamato ad assolvere.  </w:t>
      </w:r>
    </w:p>
    <w:p w14:paraId="51F73954" w14:textId="77777777" w:rsidR="0069527E" w:rsidRPr="00CC794C" w:rsidRDefault="0069527E" w:rsidP="0069527E">
      <w:pPr>
        <w:spacing w:after="80" w:line="259" w:lineRule="auto"/>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i/>
          <w:iCs/>
          <w:color w:val="222222"/>
        </w:rPr>
        <w:t>Appare opportuno ricordare che anche in sede di analisi tecnica svolta dagli uffici studi di Camera e Senato (Dossier del 17 dicembre 2019, pag. 382-383), per un verso, si ravvisava la presenza di una deroga al principio generale del riversamento diretto per le società miste (comma 786); tuttavia, in sede di analisi del comma 788 si confermava il principio generale del versamento diretto sui conti intestati all’ente impositore, ad eccezione delle società a totale partecipazione pubblica.</w:t>
      </w:r>
    </w:p>
    <w:p w14:paraId="145F3218" w14:textId="77777777" w:rsidR="0069527E" w:rsidRPr="00CC794C" w:rsidRDefault="0069527E" w:rsidP="0069527E">
      <w:pPr>
        <w:spacing w:after="80" w:line="259" w:lineRule="auto"/>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i/>
          <w:iCs/>
          <w:color w:val="222222"/>
        </w:rPr>
        <w:t xml:space="preserve">La modifica di cui alla </w:t>
      </w:r>
      <w:r w:rsidRPr="00CC794C">
        <w:rPr>
          <w:rFonts w:ascii="Bookman Old Style" w:eastAsia="Bookman Old Style" w:hAnsi="Bookman Old Style" w:cs="Bookman Old Style"/>
          <w:b/>
          <w:bCs/>
          <w:i/>
          <w:iCs/>
          <w:color w:val="222222"/>
        </w:rPr>
        <w:t>lettera b)</w:t>
      </w:r>
      <w:r w:rsidRPr="00CC794C">
        <w:rPr>
          <w:rFonts w:ascii="Bookman Old Style" w:eastAsia="Bookman Old Style" w:hAnsi="Bookman Old Style" w:cs="Bookman Old Style"/>
          <w:i/>
          <w:iCs/>
          <w:color w:val="222222"/>
        </w:rPr>
        <w:t xml:space="preserve"> mira a ripristinare nell’Imu la maggiorazione già applicata in Tasi, alle stesse condizioni previste dal comma 28 dell’art. 1 della legge n. 208 del 2015, al fine di garantire l’invarianza di gettito. Nell’attuale formulazione, infatti, i Comuni che avevano applicato la maggiorazione su segmenti specifici di base imponibile diversi dagli “altri immobili” (aree fabbricabili, fabbricati del gruppo catastale “D”, abitazioni principali “di lusso”) non potrebbero rinnovare la stessa misura del prelievo, con una perdita di gettito non altrimenti recuperabile valutabile su base nazionale in oltre 70 milioni di euro. È stato inoltre eliminato il riferimento al comma 779, che detta regole di approvazione delle delibere valide per il solo 2020. </w:t>
      </w:r>
    </w:p>
    <w:p w14:paraId="23118FBF" w14:textId="77777777" w:rsidR="0069527E" w:rsidRPr="00CC794C" w:rsidRDefault="0069527E" w:rsidP="0069527E">
      <w:pPr>
        <w:spacing w:after="0" w:line="240" w:lineRule="auto"/>
        <w:jc w:val="both"/>
        <w:rPr>
          <w:rFonts w:ascii="Bookman Old Style" w:eastAsia="Bookman Old Style" w:hAnsi="Bookman Old Style" w:cs="Bookman Old Style"/>
          <w:b/>
          <w:bCs/>
          <w:sz w:val="20"/>
          <w:szCs w:val="20"/>
        </w:rPr>
      </w:pPr>
      <w:r w:rsidRPr="00CC794C">
        <w:rPr>
          <w:rFonts w:ascii="Bookman Old Style" w:eastAsia="Bookman Old Style" w:hAnsi="Bookman Old Style" w:cs="Bookman Old Style"/>
          <w:b/>
          <w:bCs/>
          <w:sz w:val="20"/>
          <w:szCs w:val="20"/>
        </w:rPr>
        <w:t xml:space="preserve">Comma 755, art.1, L. n. 160/2019, con evidenza modifiche proposte </w:t>
      </w:r>
    </w:p>
    <w:p w14:paraId="73C461BC" w14:textId="77777777" w:rsidR="006F03E9" w:rsidRDefault="0069527E" w:rsidP="0069527E">
      <w:pPr>
        <w:spacing w:after="80" w:line="240" w:lineRule="auto"/>
        <w:jc w:val="both"/>
        <w:rPr>
          <w:rFonts w:ascii="Bookman Old Style" w:eastAsia="Bookman Old Style" w:hAnsi="Bookman Old Style" w:cs="Bookman Old Style"/>
          <w:color w:val="222222"/>
          <w:sz w:val="20"/>
          <w:szCs w:val="20"/>
        </w:rPr>
      </w:pPr>
      <w:r w:rsidRPr="00CC794C">
        <w:rPr>
          <w:rFonts w:ascii="Bookman Old Style" w:eastAsia="Bookman Old Style" w:hAnsi="Bookman Old Style" w:cs="Bookman Old Style"/>
          <w:color w:val="222222"/>
          <w:sz w:val="20"/>
          <w:szCs w:val="20"/>
        </w:rPr>
        <w:t xml:space="preserve">755. A decorrere dall’anno 2020, limitatamente agli immobili non esentati ai sensi dei commi da 10 a 26 dell’articolo 1 della legge 28 dicembre 2015, n.208, i comuni, con espressa deliberazione del consiglio comunale, </w:t>
      </w:r>
      <w:r w:rsidRPr="00CC794C">
        <w:rPr>
          <w:rFonts w:ascii="Bookman Old Style" w:eastAsia="Bookman Old Style" w:hAnsi="Bookman Old Style" w:cs="Bookman Old Style"/>
          <w:strike/>
          <w:color w:val="222222"/>
          <w:sz w:val="20"/>
          <w:szCs w:val="20"/>
          <w:highlight w:val="yellow"/>
        </w:rPr>
        <w:t>da adottare ai sensi del comma 779</w:t>
      </w:r>
      <w:r w:rsidRPr="00CC794C">
        <w:rPr>
          <w:rFonts w:ascii="Bookman Old Style" w:eastAsia="Bookman Old Style" w:hAnsi="Bookman Old Style" w:cs="Bookman Old Style"/>
          <w:strike/>
          <w:color w:val="222222"/>
          <w:sz w:val="20"/>
          <w:szCs w:val="20"/>
        </w:rPr>
        <w:t>,</w:t>
      </w:r>
      <w:r w:rsidRPr="00CC794C">
        <w:rPr>
          <w:rFonts w:ascii="Bookman Old Style" w:eastAsia="Bookman Old Style" w:hAnsi="Bookman Old Style" w:cs="Bookman Old Style"/>
          <w:color w:val="222222"/>
          <w:sz w:val="20"/>
          <w:szCs w:val="20"/>
        </w:rPr>
        <w:t xml:space="preserve"> pubblicata sul sito internet del Dipartimento delle finanze del Ministero dell’economia e delle finanze ai sensi del comma 767, possono aumentare ulteriormente l’aliquota massima </w:t>
      </w:r>
      <w:r w:rsidRPr="00CC794C">
        <w:rPr>
          <w:rFonts w:ascii="Bookman Old Style" w:eastAsia="Bookman Old Style" w:hAnsi="Bookman Old Style" w:cs="Bookman Old Style"/>
          <w:b/>
          <w:bCs/>
          <w:color w:val="222222"/>
          <w:sz w:val="20"/>
          <w:szCs w:val="20"/>
        </w:rPr>
        <w:t>nella misura aggiuntiva massima dello 0,8</w:t>
      </w:r>
      <w:r w:rsidRPr="00CC794C">
        <w:rPr>
          <w:rFonts w:ascii="Bookman Old Style" w:eastAsia="Bookman Old Style" w:hAnsi="Bookman Old Style" w:cs="Bookman Old Style"/>
          <w:color w:val="222222"/>
          <w:sz w:val="20"/>
          <w:szCs w:val="20"/>
        </w:rPr>
        <w:t xml:space="preserve"> </w:t>
      </w:r>
      <w:r w:rsidRPr="00CC794C">
        <w:rPr>
          <w:rFonts w:ascii="Bookman Old Style" w:eastAsia="Bookman Old Style" w:hAnsi="Bookman Old Style" w:cs="Bookman Old Style"/>
          <w:b/>
          <w:bCs/>
          <w:color w:val="222222"/>
          <w:sz w:val="20"/>
          <w:szCs w:val="20"/>
        </w:rPr>
        <w:t>per mille</w:t>
      </w:r>
      <w:r w:rsidRPr="00CC794C">
        <w:rPr>
          <w:rFonts w:ascii="Bookman Old Style" w:eastAsia="Bookman Old Style" w:hAnsi="Bookman Old Style" w:cs="Bookman Old Style"/>
          <w:color w:val="222222"/>
          <w:sz w:val="20"/>
          <w:szCs w:val="20"/>
        </w:rPr>
        <w:t xml:space="preserve"> </w:t>
      </w:r>
      <w:r w:rsidRPr="00CC794C">
        <w:rPr>
          <w:rFonts w:ascii="Bookman Old Style" w:eastAsia="Bookman Old Style" w:hAnsi="Bookman Old Style" w:cs="Bookman Old Style"/>
          <w:strike/>
          <w:color w:val="222222"/>
          <w:sz w:val="20"/>
          <w:szCs w:val="20"/>
          <w:highlight w:val="yellow"/>
        </w:rPr>
        <w:t>dell’1,06 per cento di cui al comma 754 sino all’1,14 per cento</w:t>
      </w:r>
      <w:r w:rsidRPr="00CC794C">
        <w:rPr>
          <w:rFonts w:ascii="Bookman Old Style" w:eastAsia="Bookman Old Style" w:hAnsi="Bookman Old Style" w:cs="Bookman Old Style"/>
          <w:strike/>
          <w:color w:val="222222"/>
          <w:sz w:val="20"/>
          <w:szCs w:val="20"/>
        </w:rPr>
        <w:t>,</w:t>
      </w:r>
      <w:r w:rsidRPr="00CC794C">
        <w:rPr>
          <w:rFonts w:ascii="Bookman Old Style" w:eastAsia="Bookman Old Style" w:hAnsi="Bookman Old Style" w:cs="Bookman Old Style"/>
          <w:color w:val="222222"/>
          <w:sz w:val="20"/>
          <w:szCs w:val="20"/>
        </w:rPr>
        <w:t xml:space="preserve"> in sostituzione della maggiorazione del tributo per i servizi indivisibili (TASI) di cui al comma 677 dell’articolo 1 della legge 27 dicembre2013, n.147, nella stessa misura applicata per l’anno 2015 e confermata fino </w:t>
      </w:r>
      <w:r w:rsidRPr="00CC794C">
        <w:rPr>
          <w:rFonts w:ascii="Bookman Old Style" w:eastAsia="Bookman Old Style" w:hAnsi="Bookman Old Style" w:cs="Bookman Old Style"/>
          <w:color w:val="222222"/>
          <w:sz w:val="20"/>
          <w:szCs w:val="20"/>
        </w:rPr>
        <w:lastRenderedPageBreak/>
        <w:t xml:space="preserve">all’anno 2019 alle condizioni di cui al comma 28 dell’articolo 1 della legge n.208 del 2015. I comuni negli anni successivi possono solo ridurre la maggiorazione di cui al presente comma, restando esclusa ogni possibilità di variazione in aumento.  </w:t>
      </w:r>
    </w:p>
    <w:p w14:paraId="4FE650D9" w14:textId="77777777" w:rsidR="0069527E" w:rsidRPr="00CC794C" w:rsidRDefault="0069527E" w:rsidP="0069527E">
      <w:pPr>
        <w:spacing w:after="80" w:line="240" w:lineRule="auto"/>
        <w:jc w:val="both"/>
        <w:rPr>
          <w:rFonts w:ascii="Bookman Old Style" w:eastAsia="Bookman Old Style" w:hAnsi="Bookman Old Style" w:cs="Bookman Old Style"/>
          <w:color w:val="222222"/>
          <w:sz w:val="20"/>
          <w:szCs w:val="20"/>
        </w:rPr>
      </w:pPr>
      <w:r w:rsidRPr="00CC794C">
        <w:rPr>
          <w:rFonts w:ascii="Bookman Old Style" w:eastAsia="Bookman Old Style" w:hAnsi="Bookman Old Style" w:cs="Bookman Old Style"/>
          <w:color w:val="222222"/>
          <w:sz w:val="20"/>
          <w:szCs w:val="20"/>
        </w:rPr>
        <w:t xml:space="preserve"> </w:t>
      </w:r>
    </w:p>
    <w:p w14:paraId="51B86FDF" w14:textId="77777777" w:rsidR="00070EDA" w:rsidRPr="00CC794C" w:rsidRDefault="00070EDA" w:rsidP="00070EDA">
      <w:pPr>
        <w:pStyle w:val="Titolo2"/>
        <w:numPr>
          <w:ilvl w:val="0"/>
          <w:numId w:val="56"/>
        </w:numPr>
        <w:ind w:left="567" w:hanging="567"/>
        <w:rPr>
          <w:rFonts w:ascii="Bookman Old Style" w:hAnsi="Bookman Old Style"/>
          <w:b/>
          <w:bCs/>
        </w:rPr>
      </w:pPr>
      <w:bookmarkStart w:id="16" w:name="_Toc36052912"/>
      <w:r w:rsidRPr="00CC794C">
        <w:rPr>
          <w:rFonts w:ascii="Bookman Old Style" w:hAnsi="Bookman Old Style"/>
          <w:b/>
          <w:bCs/>
        </w:rPr>
        <w:t>Sospensione dei procedimenti giudiziari</w:t>
      </w:r>
      <w:bookmarkEnd w:id="16"/>
    </w:p>
    <w:p w14:paraId="2BA88C17" w14:textId="77777777" w:rsidR="00070EDA" w:rsidRPr="00CC794C" w:rsidRDefault="00070EDA" w:rsidP="00070EDA">
      <w:pPr>
        <w:jc w:val="both"/>
        <w:rPr>
          <w:rFonts w:ascii="Bookman Old Style" w:hAnsi="Bookman Old Style"/>
          <w:i/>
        </w:rPr>
      </w:pPr>
      <w:r w:rsidRPr="00CC794C">
        <w:rPr>
          <w:rFonts w:ascii="Bookman Old Style" w:hAnsi="Bookman Old Style"/>
          <w:i/>
        </w:rPr>
        <w:t>Al secondo comma dell’articolo 83 le parole “</w:t>
      </w:r>
      <w:r w:rsidRPr="00CC794C">
        <w:rPr>
          <w:rFonts w:ascii="Bookman Old Style" w:hAnsi="Bookman Old Style"/>
        </w:rPr>
        <w:t>del ricorso in primo grado innanzi alle</w:t>
      </w:r>
      <w:r w:rsidRPr="00CC794C">
        <w:rPr>
          <w:rFonts w:ascii="Bookman Old Style" w:hAnsi="Bookman Old Style"/>
          <w:i/>
        </w:rPr>
        <w:t>” sono sostituite dalle parole “</w:t>
      </w:r>
      <w:r w:rsidRPr="00CC794C">
        <w:rPr>
          <w:rFonts w:ascii="Bookman Old Style" w:hAnsi="Bookman Old Style"/>
        </w:rPr>
        <w:t>dei ricorsi innanzi alle</w:t>
      </w:r>
      <w:r w:rsidRPr="00CC794C">
        <w:rPr>
          <w:rFonts w:ascii="Bookman Old Style" w:hAnsi="Bookman Old Style"/>
          <w:i/>
        </w:rPr>
        <w:t xml:space="preserve">”. </w:t>
      </w:r>
    </w:p>
    <w:p w14:paraId="7C130C2B" w14:textId="77777777" w:rsidR="00070EDA" w:rsidRPr="00CC794C" w:rsidRDefault="00070EDA" w:rsidP="00070EDA">
      <w:pPr>
        <w:jc w:val="both"/>
        <w:rPr>
          <w:rFonts w:ascii="Bookman Old Style" w:hAnsi="Bookman Old Style"/>
        </w:rPr>
      </w:pPr>
    </w:p>
    <w:p w14:paraId="01C6C835" w14:textId="77777777" w:rsidR="00070EDA" w:rsidRPr="00CC794C" w:rsidRDefault="00070EDA" w:rsidP="00070EDA">
      <w:pPr>
        <w:jc w:val="center"/>
        <w:rPr>
          <w:rFonts w:ascii="Bookman Old Style" w:hAnsi="Bookman Old Style"/>
          <w:b/>
        </w:rPr>
      </w:pPr>
      <w:r w:rsidRPr="00CC794C">
        <w:rPr>
          <w:rFonts w:ascii="Bookman Old Style" w:hAnsi="Bookman Old Style"/>
          <w:b/>
        </w:rPr>
        <w:t>Motivazione</w:t>
      </w:r>
    </w:p>
    <w:p w14:paraId="41FB5306" w14:textId="77777777" w:rsidR="00070EDA" w:rsidRPr="00CC794C" w:rsidRDefault="00070EDA" w:rsidP="00070EDA">
      <w:pPr>
        <w:jc w:val="both"/>
        <w:rPr>
          <w:rFonts w:ascii="Bookman Old Style" w:hAnsi="Bookman Old Style"/>
          <w:i/>
        </w:rPr>
      </w:pPr>
      <w:r w:rsidRPr="00CC794C">
        <w:rPr>
          <w:rFonts w:ascii="Bookman Old Style" w:hAnsi="Bookman Old Style"/>
          <w:i/>
        </w:rPr>
        <w:t>All'articolo 83 comma 2 ultimo periodo, in materia di sospensione dei procedimenti giudiziari anche tributari, sembrerebbe mancare la sospensione per le impugnazioni successive al primo grado. Viene, infatti, riportato che: “</w:t>
      </w:r>
      <w:r w:rsidRPr="00CC794C">
        <w:rPr>
          <w:rFonts w:ascii="Bookman Old Style" w:hAnsi="Bookman Old Style"/>
          <w:i/>
          <w:iCs/>
        </w:rPr>
        <w:t>Si intendono altresì sospesi, per la stessa durata indicata nel primo periodo, i termini per la notifica del ricorso in primo grado innanzi alle Commissioni tributarie e il termine di cui all'articolo 17-bis, comma 2 del decreto legislativo 31 dicembre 1992 n. 546</w:t>
      </w:r>
      <w:r w:rsidRPr="00CC794C">
        <w:rPr>
          <w:rFonts w:ascii="Bookman Old Style" w:hAnsi="Bookman Old Style"/>
          <w:i/>
        </w:rPr>
        <w:t>”.</w:t>
      </w:r>
    </w:p>
    <w:p w14:paraId="61ACE8BE" w14:textId="77777777" w:rsidR="00070EDA" w:rsidRPr="00CC794C" w:rsidRDefault="00070EDA" w:rsidP="00070EDA">
      <w:pPr>
        <w:jc w:val="both"/>
        <w:rPr>
          <w:rFonts w:ascii="Bookman Old Style" w:hAnsi="Bookman Old Style"/>
          <w:i/>
        </w:rPr>
      </w:pPr>
      <w:r w:rsidRPr="00CC794C">
        <w:rPr>
          <w:rFonts w:ascii="Bookman Old Style" w:hAnsi="Bookman Old Style"/>
          <w:i/>
        </w:rPr>
        <w:t>Tali procedimenti potrebbero ritersi compresi se si leggono in modo combinato le disposizioni del comma 2 unitamente a quanto indicato al comma 21, il quale dispone che: “</w:t>
      </w:r>
      <w:r w:rsidRPr="00CC794C">
        <w:rPr>
          <w:rFonts w:ascii="Bookman Old Style" w:hAnsi="Bookman Old Style"/>
          <w:i/>
          <w:iCs/>
        </w:rPr>
        <w:t>Le disposizioni del presente articolo, in quanto compatibili, si applicano altresì̀ ai procedimenti relativi alle commissioni tributarie e alla magistratura militare</w:t>
      </w:r>
      <w:r w:rsidRPr="00CC794C">
        <w:rPr>
          <w:rFonts w:ascii="Bookman Old Style" w:hAnsi="Bookman Old Style"/>
          <w:i/>
        </w:rPr>
        <w:t>”.</w:t>
      </w:r>
    </w:p>
    <w:p w14:paraId="4169B084" w14:textId="77777777" w:rsidR="00070EDA" w:rsidRPr="00CC794C" w:rsidRDefault="00070EDA" w:rsidP="00070EDA">
      <w:pPr>
        <w:jc w:val="both"/>
        <w:rPr>
          <w:rFonts w:ascii="Bookman Old Style" w:hAnsi="Bookman Old Style"/>
          <w:i/>
        </w:rPr>
      </w:pPr>
      <w:r w:rsidRPr="00CC794C">
        <w:rPr>
          <w:rFonts w:ascii="Bookman Old Style" w:hAnsi="Bookman Old Style"/>
          <w:i/>
        </w:rPr>
        <w:t xml:space="preserve">Si ritiene opportuna un’esplicita </w:t>
      </w:r>
      <w:r w:rsidRPr="00CC794C">
        <w:rPr>
          <w:rFonts w:ascii="Bookman Old Style" w:hAnsi="Bookman Old Style"/>
          <w:i/>
          <w:u w:val="single"/>
        </w:rPr>
        <w:t>estensione della sospensione dei procedimenti giudiziari per le impugnazioni successive al primo grado</w:t>
      </w:r>
      <w:r w:rsidRPr="00CC794C">
        <w:rPr>
          <w:rFonts w:ascii="Bookman Old Style" w:hAnsi="Bookman Old Style"/>
          <w:i/>
        </w:rPr>
        <w:t>.</w:t>
      </w:r>
    </w:p>
    <w:p w14:paraId="0EA59C96" w14:textId="77777777" w:rsidR="00070EDA" w:rsidRPr="00CC794C" w:rsidRDefault="00070EDA" w:rsidP="00070EDA">
      <w:pPr>
        <w:ind w:left="720"/>
        <w:rPr>
          <w:rFonts w:ascii="Bookman Old Style" w:eastAsia="Times New Roman" w:hAnsi="Bookman Old Style" w:cs="Calibri"/>
          <w:color w:val="323130"/>
          <w:lang w:eastAsia="it-IT"/>
        </w:rPr>
      </w:pPr>
    </w:p>
    <w:p w14:paraId="0274D7CD" w14:textId="77777777" w:rsidR="00070EDA" w:rsidRPr="00CC794C" w:rsidRDefault="00070EDA" w:rsidP="00070EDA">
      <w:pPr>
        <w:pStyle w:val="Titolo2"/>
        <w:numPr>
          <w:ilvl w:val="0"/>
          <w:numId w:val="56"/>
        </w:numPr>
        <w:ind w:left="567" w:hanging="567"/>
        <w:rPr>
          <w:rFonts w:ascii="Bookman Old Style" w:hAnsi="Bookman Old Style"/>
          <w:b/>
          <w:bCs/>
        </w:rPr>
      </w:pPr>
      <w:bookmarkStart w:id="17" w:name="_Toc36052913"/>
      <w:r w:rsidRPr="00CC794C">
        <w:rPr>
          <w:rFonts w:ascii="Bookman Old Style" w:hAnsi="Bookman Old Style"/>
          <w:b/>
          <w:bCs/>
        </w:rPr>
        <w:t>Sospensione dei termini relativi all’attività degli uffici degli enti impositori</w:t>
      </w:r>
      <w:bookmarkEnd w:id="17"/>
    </w:p>
    <w:p w14:paraId="57877484" w14:textId="77777777" w:rsidR="00070EDA" w:rsidRPr="00CC794C" w:rsidRDefault="00070EDA" w:rsidP="00582F3E">
      <w:pPr>
        <w:spacing w:after="80" w:line="259" w:lineRule="auto"/>
        <w:ind w:left="720"/>
        <w:rPr>
          <w:rFonts w:ascii="Bookman Old Style" w:hAnsi="Bookman Old Style"/>
          <w:b/>
        </w:rPr>
      </w:pPr>
    </w:p>
    <w:p w14:paraId="028DC9C5" w14:textId="77777777" w:rsidR="00070EDA" w:rsidRPr="00CC794C" w:rsidRDefault="00070EDA" w:rsidP="00582F3E">
      <w:pPr>
        <w:spacing w:after="80" w:line="259" w:lineRule="auto"/>
        <w:jc w:val="both"/>
        <w:rPr>
          <w:rFonts w:ascii="Bookman Old Style" w:hAnsi="Bookman Old Style"/>
          <w:i/>
          <w:iCs/>
        </w:rPr>
      </w:pPr>
      <w:r w:rsidRPr="00CC794C">
        <w:rPr>
          <w:rFonts w:ascii="Bookman Old Style" w:hAnsi="Bookman Old Style"/>
          <w:i/>
          <w:iCs/>
        </w:rPr>
        <w:t>All’articolo 67, è aggiunto il seguente comma 5:</w:t>
      </w:r>
    </w:p>
    <w:p w14:paraId="14823E92" w14:textId="77777777" w:rsidR="00070EDA" w:rsidRPr="00CC794C" w:rsidRDefault="00070EDA" w:rsidP="00582F3E">
      <w:pPr>
        <w:spacing w:after="80" w:line="259" w:lineRule="auto"/>
        <w:jc w:val="both"/>
        <w:rPr>
          <w:rFonts w:ascii="Bookman Old Style" w:hAnsi="Bookman Old Style"/>
          <w:iCs/>
        </w:rPr>
      </w:pPr>
      <w:r w:rsidRPr="00CC794C">
        <w:rPr>
          <w:rFonts w:ascii="Bookman Old Style" w:hAnsi="Bookman Old Style"/>
          <w:iCs/>
        </w:rPr>
        <w:t xml:space="preserve">5. Rimane altresì sospeso, per lo stesso periodo di cui al comma 1, il termine di cui all'art. 14, comma 1 del decreto legge 31 dicembre 1996, n. 669. </w:t>
      </w:r>
    </w:p>
    <w:p w14:paraId="63A71CC3" w14:textId="77777777" w:rsidR="00070EDA" w:rsidRPr="00CC794C" w:rsidRDefault="00070EDA" w:rsidP="00582F3E">
      <w:pPr>
        <w:spacing w:after="80" w:line="259" w:lineRule="auto"/>
        <w:jc w:val="both"/>
        <w:rPr>
          <w:rFonts w:ascii="Bookman Old Style" w:hAnsi="Bookman Old Style"/>
        </w:rPr>
      </w:pPr>
    </w:p>
    <w:p w14:paraId="1D075EC0" w14:textId="77777777" w:rsidR="00070EDA" w:rsidRPr="00CC794C" w:rsidRDefault="00070EDA" w:rsidP="00582F3E">
      <w:pPr>
        <w:spacing w:after="80" w:line="259" w:lineRule="auto"/>
        <w:jc w:val="center"/>
        <w:rPr>
          <w:rFonts w:ascii="Bookman Old Style" w:hAnsi="Bookman Old Style"/>
          <w:b/>
        </w:rPr>
      </w:pPr>
      <w:r w:rsidRPr="00CC794C">
        <w:rPr>
          <w:rFonts w:ascii="Bookman Old Style" w:hAnsi="Bookman Old Style"/>
          <w:b/>
        </w:rPr>
        <w:t>Motivazione</w:t>
      </w:r>
    </w:p>
    <w:p w14:paraId="3ECAB388" w14:textId="77777777" w:rsidR="00070EDA" w:rsidRPr="00CC794C" w:rsidRDefault="00070EDA" w:rsidP="00582F3E">
      <w:pPr>
        <w:spacing w:after="80" w:line="259" w:lineRule="auto"/>
        <w:jc w:val="both"/>
        <w:rPr>
          <w:rFonts w:ascii="Bookman Old Style" w:hAnsi="Bookman Old Style"/>
          <w:i/>
        </w:rPr>
      </w:pPr>
      <w:r w:rsidRPr="00CC794C">
        <w:rPr>
          <w:rFonts w:ascii="Bookman Old Style" w:hAnsi="Bookman Old Style"/>
          <w:i/>
        </w:rPr>
        <w:t>L’art. 103</w:t>
      </w:r>
      <w:r w:rsidRPr="00CC794C">
        <w:rPr>
          <w:rFonts w:ascii="Bookman Old Style" w:eastAsia="Times New Roman" w:hAnsi="Bookman Old Style" w:cs="Calibri"/>
          <w:i/>
          <w:color w:val="000000"/>
          <w:lang w:eastAsia="it-IT"/>
        </w:rPr>
        <w:t xml:space="preserve"> </w:t>
      </w:r>
      <w:r w:rsidRPr="00CC794C">
        <w:rPr>
          <w:rFonts w:ascii="Bookman Old Style" w:hAnsi="Bookman Old Style"/>
          <w:i/>
        </w:rPr>
        <w:t>in relazione alla sospensione dei termini nei procedimenti amministrativi ed effetti degli atti amministrativi in scadenza, dispone che: “</w:t>
      </w:r>
      <w:r w:rsidRPr="00CC794C">
        <w:rPr>
          <w:rFonts w:ascii="Bookman Old Style" w:hAnsi="Bookman Old Style"/>
          <w:i/>
          <w:iCs/>
        </w:rPr>
        <w:t xml:space="preserve">Ai fini del computo dei termini ordinatori o perentori, propedeutici, endoprocedimentali, finali ed esecutivi, relativi allo svolgimento di procedimenti amministrativi su istanza di parte o d'ufficio, pendenti alla data del 23 febbraio 2020 o iniziati successivamente a tale data, non si tiene conto del periodo compreso tra la medesima data e quella del 15 aprile 2020”. </w:t>
      </w:r>
    </w:p>
    <w:p w14:paraId="015642B3" w14:textId="77777777" w:rsidR="00070EDA" w:rsidRPr="00CC794C" w:rsidRDefault="00070EDA" w:rsidP="00582F3E">
      <w:pPr>
        <w:spacing w:after="80" w:line="259" w:lineRule="auto"/>
        <w:jc w:val="both"/>
        <w:rPr>
          <w:rFonts w:ascii="Bookman Old Style" w:hAnsi="Bookman Old Style"/>
          <w:i/>
        </w:rPr>
      </w:pPr>
      <w:r w:rsidRPr="00CC794C">
        <w:rPr>
          <w:rFonts w:ascii="Bookman Old Style" w:hAnsi="Bookman Old Style"/>
          <w:i/>
        </w:rPr>
        <w:t xml:space="preserve">Per ciò che concerne la questione del pagamento delle spese legali bloccate in attesa dell’approvazione delle Delibere di Consiglio, si potrebbe fare riferimento su tale norma. Tuttavia, sarebbe utile esplicitare i termini per l’esecuzione forzata nei confronti di pubbliche amministrazioni di cui all’articolo 14, comma 1, del decreto legge 31 dicembre 1996, n. 669. </w:t>
      </w:r>
    </w:p>
    <w:p w14:paraId="65497BC8" w14:textId="77777777" w:rsidR="00070EDA" w:rsidRPr="00CC794C" w:rsidRDefault="00070EDA" w:rsidP="00070EDA">
      <w:pPr>
        <w:pStyle w:val="Paragrafoelenco"/>
        <w:ind w:left="644"/>
        <w:jc w:val="both"/>
        <w:rPr>
          <w:rFonts w:ascii="Bookman Old Style" w:hAnsi="Bookman Old Style"/>
          <w:b/>
          <w:bCs/>
          <w:color w:val="4F81BD" w:themeColor="accent1"/>
        </w:rPr>
      </w:pPr>
    </w:p>
    <w:p w14:paraId="4F1E8EAF" w14:textId="77777777" w:rsidR="00E75C13" w:rsidRPr="00CC794C" w:rsidRDefault="00E75C13" w:rsidP="00E75C13">
      <w:pPr>
        <w:pStyle w:val="Titolo2"/>
        <w:numPr>
          <w:ilvl w:val="0"/>
          <w:numId w:val="56"/>
        </w:numPr>
        <w:ind w:left="567" w:hanging="567"/>
        <w:jc w:val="both"/>
        <w:rPr>
          <w:rFonts w:ascii="Bookman Old Style" w:hAnsi="Bookman Old Style"/>
          <w:b/>
          <w:bCs/>
        </w:rPr>
      </w:pPr>
      <w:bookmarkStart w:id="18" w:name="_Toc36052914"/>
      <w:r w:rsidRPr="00CC794C">
        <w:rPr>
          <w:rFonts w:ascii="Bookman Old Style" w:hAnsi="Bookman Old Style"/>
          <w:b/>
          <w:bCs/>
        </w:rPr>
        <w:lastRenderedPageBreak/>
        <w:t>Misure destinate agli operatori che forniscono reti e servizi di comunicazioni elettroniche</w:t>
      </w:r>
      <w:bookmarkEnd w:id="18"/>
    </w:p>
    <w:p w14:paraId="6254AB82" w14:textId="77777777" w:rsidR="00E75C13" w:rsidRPr="00CC794C" w:rsidRDefault="00E75C13" w:rsidP="00E75C13">
      <w:pPr>
        <w:pStyle w:val="Paragrafoelenco"/>
        <w:ind w:left="644"/>
        <w:jc w:val="both"/>
        <w:rPr>
          <w:rFonts w:ascii="Bookman Old Style" w:hAnsi="Bookman Old Style"/>
          <w:b/>
          <w:bCs/>
          <w:color w:val="4F81BD" w:themeColor="accent1"/>
        </w:rPr>
      </w:pPr>
    </w:p>
    <w:p w14:paraId="6544958E" w14:textId="77777777" w:rsidR="00E75C13" w:rsidRPr="00CC794C" w:rsidRDefault="00E75C13" w:rsidP="00E75C13">
      <w:pPr>
        <w:autoSpaceDE w:val="0"/>
        <w:autoSpaceDN w:val="0"/>
        <w:adjustRightInd w:val="0"/>
        <w:jc w:val="both"/>
        <w:rPr>
          <w:rFonts w:ascii="Bookman Old Style" w:hAnsi="Bookman Old Style" w:cs="TimesNewRoman,BoldItalic"/>
          <w:bCs/>
          <w:i/>
          <w:iCs/>
        </w:rPr>
      </w:pPr>
      <w:r w:rsidRPr="00CC794C">
        <w:rPr>
          <w:rFonts w:ascii="Bookman Old Style" w:hAnsi="Bookman Old Style" w:cs="TimesNewRoman,BoldItalic"/>
          <w:bCs/>
          <w:i/>
          <w:iCs/>
        </w:rPr>
        <w:t>All’ art. 82 dopo il comma 4, aggiungere il seguente comma:</w:t>
      </w:r>
    </w:p>
    <w:p w14:paraId="132A680B" w14:textId="77777777" w:rsidR="00E75C13" w:rsidRPr="00CC794C" w:rsidRDefault="00E75C13" w:rsidP="00E75C13">
      <w:pPr>
        <w:autoSpaceDE w:val="0"/>
        <w:autoSpaceDN w:val="0"/>
        <w:adjustRightInd w:val="0"/>
        <w:jc w:val="both"/>
        <w:rPr>
          <w:rFonts w:ascii="Bookman Old Style" w:hAnsi="Bookman Old Style" w:cs="TimesNewRoman,BoldItalic"/>
          <w:bCs/>
          <w:iCs/>
        </w:rPr>
      </w:pPr>
      <w:r w:rsidRPr="00CC794C">
        <w:rPr>
          <w:rFonts w:ascii="Bookman Old Style" w:hAnsi="Bookman Old Style" w:cs="TimesNewRoman,BoldItalic"/>
          <w:bCs/>
          <w:iCs/>
        </w:rPr>
        <w:t xml:space="preserve">“4 bis. Qualora le imprese fornitrici di reti e servizi di comunicazioni elettroniche non siano in grado di dare seguito, per motivate ragioni di natura tecnica legate ai limiti dei loro impianti di rete, alle richieste di cui al comma 4, il Ministero dello sviluppo economico valuta la dichiarazione di pubblica utilità ai sensi dell’art. 90 comma 2 del d.Lgs n. 259/2003 e s.m.i per gli impianti di reti di comunicazioni elettronica e le opere accessorie di uso esclusivamente privato eventualmente presenti nelle zone del territorio interessate dalle richieste stesse. Il Ministero dello sviluppo economico valuta inoltre, per le stesse zone interessate dalle richieste di cui al comma 4, la messa a disposizione immediata, per ragioni di pubblica utilità, di porzioni di rete in fibra ottica eventualmente presenti nel territorio, ma attualmente spente, alle imprese fornitrici di servizi di comunicazioni elettroniche.”   </w:t>
      </w:r>
    </w:p>
    <w:p w14:paraId="5CE62059" w14:textId="77777777" w:rsidR="00E75C13" w:rsidRPr="00CC794C" w:rsidRDefault="00E75C13" w:rsidP="00E75C13">
      <w:pPr>
        <w:autoSpaceDE w:val="0"/>
        <w:autoSpaceDN w:val="0"/>
        <w:adjustRightInd w:val="0"/>
        <w:jc w:val="center"/>
        <w:rPr>
          <w:rFonts w:ascii="Bookman Old Style" w:hAnsi="Bookman Old Style" w:cs="TimesNewRoman,BoldItalic"/>
          <w:b/>
          <w:bCs/>
          <w:i/>
          <w:iCs/>
        </w:rPr>
      </w:pPr>
      <w:r w:rsidRPr="00CC794C">
        <w:rPr>
          <w:rFonts w:ascii="Bookman Old Style" w:hAnsi="Bookman Old Style" w:cs="TimesNewRoman,BoldItalic"/>
          <w:b/>
          <w:bCs/>
          <w:i/>
          <w:iCs/>
        </w:rPr>
        <w:t>Motivazione</w:t>
      </w:r>
    </w:p>
    <w:p w14:paraId="0373D293" w14:textId="77777777" w:rsidR="00E75C13" w:rsidRPr="00CC794C" w:rsidRDefault="00E75C13" w:rsidP="00E75C13">
      <w:pPr>
        <w:autoSpaceDE w:val="0"/>
        <w:autoSpaceDN w:val="0"/>
        <w:adjustRightInd w:val="0"/>
        <w:jc w:val="center"/>
        <w:rPr>
          <w:rFonts w:ascii="Bookman Old Style" w:hAnsi="Bookman Old Style" w:cs="TimesNewRoman,BoldItalic"/>
          <w:b/>
          <w:bCs/>
          <w:i/>
          <w:iCs/>
        </w:rPr>
      </w:pPr>
    </w:p>
    <w:p w14:paraId="0D61F585" w14:textId="77777777" w:rsidR="00E75C13" w:rsidRPr="00CC794C" w:rsidRDefault="00E75C13" w:rsidP="00E75C13">
      <w:pPr>
        <w:autoSpaceDE w:val="0"/>
        <w:autoSpaceDN w:val="0"/>
        <w:adjustRightInd w:val="0"/>
        <w:jc w:val="both"/>
        <w:rPr>
          <w:rFonts w:ascii="Bookman Old Style" w:hAnsi="Bookman Old Style" w:cs="TimesNewRoman,BoldItalic"/>
          <w:bCs/>
          <w:i/>
          <w:iCs/>
        </w:rPr>
      </w:pPr>
      <w:r w:rsidRPr="00CC794C">
        <w:rPr>
          <w:rFonts w:ascii="Bookman Old Style" w:hAnsi="Bookman Old Style" w:cs="TimesNewRoman,BoldItalic"/>
          <w:bCs/>
          <w:i/>
          <w:iCs/>
        </w:rPr>
        <w:t>Le misure volte al contenimento del Covid-19 stanno aumentando in maniera considerevole il ricorso allo smart working e, in generale, all'erogazione e fruizione dei servizi a distanza, con particolare riferimento alla didattica e alla teleassistenza. Di conseguenza, aumenta la necessità di avere a disposizione, per cittadini, aziende</w:t>
      </w:r>
      <w:r w:rsidRPr="00CC794C">
        <w:rPr>
          <w:rFonts w:ascii="Bookman Old Style" w:hAnsi="Bookman Old Style" w:cs="TimesNewRoman,BoldItalic"/>
          <w:bCs/>
          <w:iCs/>
        </w:rPr>
        <w:t xml:space="preserve"> </w:t>
      </w:r>
      <w:r w:rsidRPr="00CC794C">
        <w:rPr>
          <w:rFonts w:ascii="Bookman Old Style" w:hAnsi="Bookman Old Style" w:cs="TimesNewRoman,BoldItalic"/>
          <w:bCs/>
          <w:i/>
          <w:iCs/>
        </w:rPr>
        <w:t>e PA, connessioni a banda ultra larga idonee a supportare l'aumento del traffico e la complessità dei servizi erogati (videoconferenze e cloud computing in primis). In questo scenario, emerge con forza la situazione di digital divide infrastrutturale in cui si trovano ancora molti Comuni italiani su tutto il territorio nazionale, in particolare quelli delle aree montane e interne. L’emendamento punta a rendere disponibili per ragioni di pubblica utilità tutti gli impianti di comunicazione elettronica attualmente presenti sui territori, a prescindere dalla loro proprietà, affinché possano essere utilizzati per l’erogazione di servizi digitali agli Enti e a tutta la popolazione.</w:t>
      </w:r>
    </w:p>
    <w:p w14:paraId="0214B7ED" w14:textId="77777777" w:rsidR="00E75C13" w:rsidRDefault="00E75C13" w:rsidP="00E75C13">
      <w:pPr>
        <w:autoSpaceDE w:val="0"/>
        <w:autoSpaceDN w:val="0"/>
        <w:adjustRightInd w:val="0"/>
        <w:jc w:val="both"/>
        <w:rPr>
          <w:rFonts w:ascii="Bookman Old Style" w:hAnsi="Bookman Old Style" w:cs="TimesNewRoman,BoldItalic"/>
          <w:bCs/>
          <w:iCs/>
        </w:rPr>
      </w:pPr>
    </w:p>
    <w:p w14:paraId="6FE0B2F2" w14:textId="77777777" w:rsidR="006F03E9" w:rsidRDefault="006F03E9" w:rsidP="00E75C13">
      <w:pPr>
        <w:autoSpaceDE w:val="0"/>
        <w:autoSpaceDN w:val="0"/>
        <w:adjustRightInd w:val="0"/>
        <w:jc w:val="both"/>
        <w:rPr>
          <w:rFonts w:ascii="Bookman Old Style" w:hAnsi="Bookman Old Style" w:cs="TimesNewRoman,BoldItalic"/>
          <w:bCs/>
          <w:iCs/>
        </w:rPr>
      </w:pPr>
    </w:p>
    <w:p w14:paraId="1A3DE26F" w14:textId="77777777" w:rsidR="006F03E9" w:rsidRDefault="006F03E9" w:rsidP="00E75C13">
      <w:pPr>
        <w:autoSpaceDE w:val="0"/>
        <w:autoSpaceDN w:val="0"/>
        <w:adjustRightInd w:val="0"/>
        <w:jc w:val="both"/>
        <w:rPr>
          <w:rFonts w:ascii="Bookman Old Style" w:hAnsi="Bookman Old Style" w:cs="TimesNewRoman,BoldItalic"/>
          <w:bCs/>
          <w:iCs/>
        </w:rPr>
      </w:pPr>
    </w:p>
    <w:p w14:paraId="532471BF" w14:textId="77777777" w:rsidR="006F03E9" w:rsidRDefault="006F03E9" w:rsidP="00E75C13">
      <w:pPr>
        <w:autoSpaceDE w:val="0"/>
        <w:autoSpaceDN w:val="0"/>
        <w:adjustRightInd w:val="0"/>
        <w:jc w:val="both"/>
        <w:rPr>
          <w:rFonts w:ascii="Bookman Old Style" w:hAnsi="Bookman Old Style" w:cs="TimesNewRoman,BoldItalic"/>
          <w:bCs/>
          <w:iCs/>
        </w:rPr>
      </w:pPr>
    </w:p>
    <w:p w14:paraId="382C99C8" w14:textId="77777777" w:rsidR="006F03E9" w:rsidRDefault="006F03E9" w:rsidP="00E75C13">
      <w:pPr>
        <w:autoSpaceDE w:val="0"/>
        <w:autoSpaceDN w:val="0"/>
        <w:adjustRightInd w:val="0"/>
        <w:jc w:val="both"/>
        <w:rPr>
          <w:rFonts w:ascii="Bookman Old Style" w:hAnsi="Bookman Old Style" w:cs="TimesNewRoman,BoldItalic"/>
          <w:bCs/>
          <w:iCs/>
        </w:rPr>
      </w:pPr>
    </w:p>
    <w:p w14:paraId="22146EFE" w14:textId="77777777" w:rsidR="006F03E9" w:rsidRDefault="006F03E9" w:rsidP="00E75C13">
      <w:pPr>
        <w:autoSpaceDE w:val="0"/>
        <w:autoSpaceDN w:val="0"/>
        <w:adjustRightInd w:val="0"/>
        <w:jc w:val="both"/>
        <w:rPr>
          <w:rFonts w:ascii="Bookman Old Style" w:hAnsi="Bookman Old Style" w:cs="TimesNewRoman,BoldItalic"/>
          <w:bCs/>
          <w:iCs/>
        </w:rPr>
      </w:pPr>
    </w:p>
    <w:p w14:paraId="04F2B7E1" w14:textId="77777777" w:rsidR="006F03E9" w:rsidRPr="00CC794C" w:rsidRDefault="006F03E9" w:rsidP="00E75C13">
      <w:pPr>
        <w:autoSpaceDE w:val="0"/>
        <w:autoSpaceDN w:val="0"/>
        <w:adjustRightInd w:val="0"/>
        <w:jc w:val="both"/>
        <w:rPr>
          <w:rFonts w:ascii="Bookman Old Style" w:hAnsi="Bookman Old Style" w:cs="TimesNewRoman,BoldItalic"/>
          <w:bCs/>
          <w:iCs/>
        </w:rPr>
      </w:pPr>
    </w:p>
    <w:p w14:paraId="6E84EFA7" w14:textId="77777777" w:rsidR="00E75C13" w:rsidRPr="00CC794C" w:rsidRDefault="00E75C13" w:rsidP="0069527E">
      <w:pPr>
        <w:spacing w:after="80" w:line="240" w:lineRule="auto"/>
        <w:jc w:val="both"/>
        <w:rPr>
          <w:rFonts w:ascii="Bookman Old Style" w:eastAsia="Bookman Old Style" w:hAnsi="Bookman Old Style" w:cs="Bookman Old Style"/>
          <w:color w:val="000000" w:themeColor="text1"/>
          <w:sz w:val="20"/>
          <w:szCs w:val="20"/>
        </w:rPr>
      </w:pPr>
    </w:p>
    <w:p w14:paraId="32E0C5E4" w14:textId="77777777" w:rsidR="006F526F" w:rsidRDefault="006F526F">
      <w:pPr>
        <w:rPr>
          <w:rFonts w:ascii="Bookman Old Style" w:eastAsiaTheme="majorEastAsia" w:hAnsi="Bookman Old Style" w:cstheme="majorBidi"/>
          <w:b/>
          <w:bCs/>
          <w:color w:val="365F91" w:themeColor="accent1" w:themeShade="BF"/>
          <w:sz w:val="32"/>
          <w:szCs w:val="32"/>
        </w:rPr>
      </w:pPr>
      <w:r>
        <w:rPr>
          <w:rFonts w:ascii="Bookman Old Style" w:hAnsi="Bookman Old Style"/>
          <w:b/>
          <w:bCs/>
        </w:rPr>
        <w:br w:type="page"/>
      </w:r>
    </w:p>
    <w:p w14:paraId="7CEACD5B" w14:textId="5B219868" w:rsidR="002A12EE" w:rsidRPr="00CC794C" w:rsidRDefault="00E96DA8" w:rsidP="00C933D4">
      <w:pPr>
        <w:pStyle w:val="Titolo1"/>
        <w:numPr>
          <w:ilvl w:val="0"/>
          <w:numId w:val="54"/>
        </w:numPr>
        <w:rPr>
          <w:rFonts w:ascii="Bookman Old Style" w:hAnsi="Bookman Old Style"/>
          <w:b/>
          <w:bCs/>
        </w:rPr>
      </w:pPr>
      <w:bookmarkStart w:id="19" w:name="_Toc36052915"/>
      <w:r w:rsidRPr="00CC794C">
        <w:rPr>
          <w:rFonts w:ascii="Bookman Old Style" w:hAnsi="Bookman Old Style"/>
          <w:b/>
          <w:bCs/>
        </w:rPr>
        <w:lastRenderedPageBreak/>
        <w:t>SCADENZE DI TERMINI</w:t>
      </w:r>
      <w:bookmarkEnd w:id="19"/>
    </w:p>
    <w:p w14:paraId="45852C4C" w14:textId="77777777" w:rsidR="007A2DA7" w:rsidRPr="00CC794C" w:rsidRDefault="30DB19CE" w:rsidP="00EB2120">
      <w:pPr>
        <w:pStyle w:val="Titolo2"/>
        <w:numPr>
          <w:ilvl w:val="0"/>
          <w:numId w:val="56"/>
        </w:numPr>
        <w:ind w:left="567" w:hanging="567"/>
        <w:rPr>
          <w:rFonts w:ascii="Bookman Old Style" w:hAnsi="Bookman Old Style"/>
          <w:b/>
          <w:bCs/>
        </w:rPr>
      </w:pPr>
      <w:bookmarkStart w:id="20" w:name="_Hlk35972073"/>
      <w:r w:rsidRPr="00CC794C">
        <w:rPr>
          <w:rFonts w:ascii="Bookman Old Style" w:hAnsi="Bookman Old Style"/>
          <w:b/>
          <w:bCs/>
        </w:rPr>
        <w:t xml:space="preserve"> </w:t>
      </w:r>
      <w:bookmarkStart w:id="21" w:name="_Toc36052916"/>
      <w:r w:rsidR="007A2DA7" w:rsidRPr="00CC794C">
        <w:rPr>
          <w:rFonts w:ascii="Bookman Old Style" w:hAnsi="Bookman Old Style"/>
          <w:b/>
          <w:bCs/>
        </w:rPr>
        <w:t>Differimento termini amministrativo-contabili</w:t>
      </w:r>
      <w:r w:rsidR="00427A0D">
        <w:rPr>
          <w:rFonts w:ascii="Bookman Old Style" w:hAnsi="Bookman Old Style"/>
          <w:b/>
          <w:bCs/>
        </w:rPr>
        <w:t xml:space="preserve">, </w:t>
      </w:r>
      <w:r w:rsidR="00645141" w:rsidRPr="00CC794C">
        <w:rPr>
          <w:rFonts w:ascii="Bookman Old Style" w:hAnsi="Bookman Old Style"/>
          <w:b/>
          <w:bCs/>
        </w:rPr>
        <w:t>relazione di fine mandato</w:t>
      </w:r>
      <w:r w:rsidR="00427A0D">
        <w:rPr>
          <w:rFonts w:ascii="Bookman Old Style" w:hAnsi="Bookman Old Style"/>
          <w:b/>
          <w:bCs/>
        </w:rPr>
        <w:t xml:space="preserve"> e pubblicazioni di matrimoni</w:t>
      </w:r>
      <w:bookmarkEnd w:id="21"/>
    </w:p>
    <w:p w14:paraId="210142F7" w14:textId="77777777" w:rsidR="007A2DA7" w:rsidRPr="00CC794C" w:rsidRDefault="007A2DA7" w:rsidP="007A2DA7">
      <w:pPr>
        <w:spacing w:after="80" w:line="259" w:lineRule="auto"/>
        <w:jc w:val="both"/>
        <w:rPr>
          <w:rFonts w:ascii="Bookman Old Style" w:hAnsi="Bookman Old Style"/>
          <w:b/>
          <w:bCs/>
          <w:i/>
          <w:iCs/>
        </w:rPr>
      </w:pPr>
      <w:r w:rsidRPr="00CC794C">
        <w:rPr>
          <w:rFonts w:ascii="Bookman Old Style" w:hAnsi="Bookman Old Style"/>
          <w:b/>
          <w:bCs/>
          <w:i/>
          <w:iCs/>
        </w:rPr>
        <w:t>All’articolo 107 sono apportate le seguenti modificazioni:</w:t>
      </w:r>
    </w:p>
    <w:p w14:paraId="4872D206" w14:textId="77777777" w:rsidR="007A2DA7" w:rsidRPr="00CC794C" w:rsidRDefault="007A2DA7" w:rsidP="006F526F">
      <w:pPr>
        <w:pStyle w:val="Paragrafoelenco"/>
        <w:numPr>
          <w:ilvl w:val="0"/>
          <w:numId w:val="60"/>
        </w:numPr>
        <w:spacing w:after="80" w:line="259" w:lineRule="auto"/>
        <w:ind w:left="360"/>
        <w:jc w:val="both"/>
        <w:rPr>
          <w:rFonts w:ascii="Bookman Old Style" w:hAnsi="Bookman Old Style"/>
        </w:rPr>
      </w:pPr>
      <w:r w:rsidRPr="00CC794C">
        <w:rPr>
          <w:rFonts w:ascii="Bookman Old Style" w:hAnsi="Bookman Old Style"/>
        </w:rPr>
        <w:t>al comma 1 lettera b), le parole “al 31 maggio 2020” sono sostituite dalle parole “al 30 giugno 2020”;</w:t>
      </w:r>
    </w:p>
    <w:p w14:paraId="77F01747" w14:textId="77777777" w:rsidR="007A2DA7" w:rsidRPr="00CC794C" w:rsidRDefault="007A2DA7" w:rsidP="006F526F">
      <w:pPr>
        <w:pStyle w:val="Paragrafoelenco"/>
        <w:numPr>
          <w:ilvl w:val="0"/>
          <w:numId w:val="60"/>
        </w:numPr>
        <w:spacing w:after="80" w:line="259" w:lineRule="auto"/>
        <w:ind w:left="360"/>
        <w:jc w:val="both"/>
        <w:rPr>
          <w:rFonts w:ascii="Bookman Old Style" w:hAnsi="Bookman Old Style"/>
        </w:rPr>
      </w:pPr>
      <w:r w:rsidRPr="00CC794C">
        <w:rPr>
          <w:rFonts w:ascii="Bookman Old Style" w:hAnsi="Bookman Old Style"/>
        </w:rPr>
        <w:t>al comma 4, dopo le parole “determinazione delle tariffe”, inserire le parole “</w:t>
      </w:r>
      <w:r w:rsidRPr="00CC794C">
        <w:rPr>
          <w:rFonts w:ascii="Bookman Old Style" w:hAnsi="Bookman Old Style"/>
          <w:i/>
          <w:iCs/>
        </w:rPr>
        <w:t>e dei regolamenti</w:t>
      </w:r>
      <w:r w:rsidRPr="00CC794C">
        <w:rPr>
          <w:rFonts w:ascii="Bookman Old Style" w:hAnsi="Bookman Old Style"/>
        </w:rPr>
        <w:t>”</w:t>
      </w:r>
      <w:r w:rsidR="77ACC373" w:rsidRPr="00CC794C">
        <w:rPr>
          <w:rFonts w:ascii="Bookman Old Style" w:hAnsi="Bookman Old Style"/>
        </w:rPr>
        <w:t>;</w:t>
      </w:r>
    </w:p>
    <w:p w14:paraId="50B9FC99" w14:textId="77777777" w:rsidR="007A2DA7" w:rsidRPr="00CC794C" w:rsidRDefault="007A2DA7" w:rsidP="006F526F">
      <w:pPr>
        <w:pStyle w:val="Paragrafoelenco"/>
        <w:numPr>
          <w:ilvl w:val="0"/>
          <w:numId w:val="60"/>
        </w:numPr>
        <w:spacing w:after="80" w:line="259" w:lineRule="auto"/>
        <w:ind w:left="360"/>
        <w:jc w:val="both"/>
        <w:rPr>
          <w:rStyle w:val="contextualspellingandgrammarerror"/>
          <w:rFonts w:ascii="Bookman Old Style" w:hAnsi="Bookman Old Style" w:cs="Arial"/>
          <w:color w:val="000000"/>
          <w:shd w:val="clear" w:color="auto" w:fill="FFFFFF"/>
        </w:rPr>
      </w:pPr>
      <w:r w:rsidRPr="00CC794C">
        <w:rPr>
          <w:rFonts w:ascii="Bookman Old Style" w:hAnsi="Bookman Old Style"/>
        </w:rPr>
        <w:t>al comma 6, dopo le parole “</w:t>
      </w:r>
      <w:r w:rsidRPr="00CC794C">
        <w:rPr>
          <w:rStyle w:val="normaltextrun"/>
          <w:rFonts w:ascii="Bookman Old Style" w:hAnsi="Bookman Old Style" w:cs="Arial"/>
          <w:color w:val="000000"/>
          <w:shd w:val="clear" w:color="auto" w:fill="FFFFFF"/>
        </w:rPr>
        <w:t xml:space="preserve">del decreto legislativo 18 agosto 2000, n. </w:t>
      </w:r>
      <w:r w:rsidRPr="00CC794C">
        <w:rPr>
          <w:rStyle w:val="contextualspellingandgrammarerror"/>
          <w:rFonts w:ascii="Bookman Old Style" w:hAnsi="Bookman Old Style" w:cs="Arial"/>
          <w:color w:val="000000"/>
          <w:shd w:val="clear" w:color="auto" w:fill="FFFFFF"/>
        </w:rPr>
        <w:t>267”, sono aggiunte le seguenti: “</w:t>
      </w:r>
      <w:r w:rsidRPr="00CC794C">
        <w:rPr>
          <w:rStyle w:val="contextualspellingandgrammarerror"/>
          <w:rFonts w:ascii="Bookman Old Style" w:hAnsi="Bookman Old Style" w:cs="Arial"/>
          <w:i/>
          <w:iCs/>
          <w:color w:val="000000"/>
          <w:shd w:val="clear" w:color="auto" w:fill="FFFFFF"/>
        </w:rPr>
        <w:t xml:space="preserve">e della deliberazione relativa al permanere degli equilibri di bilancio di cui all’articolo 193, comma 2 </w:t>
      </w:r>
      <w:r w:rsidRPr="00CC794C">
        <w:rPr>
          <w:rStyle w:val="normaltextrun"/>
          <w:rFonts w:ascii="Bookman Old Style" w:hAnsi="Bookman Old Style" w:cs="Arial"/>
          <w:i/>
          <w:iCs/>
          <w:color w:val="000000"/>
          <w:shd w:val="clear" w:color="auto" w:fill="FFFFFF"/>
        </w:rPr>
        <w:t xml:space="preserve">del decreto legislativo 18 agosto 2000, n. </w:t>
      </w:r>
      <w:r w:rsidRPr="00CC794C">
        <w:rPr>
          <w:rStyle w:val="contextualspellingandgrammarerror"/>
          <w:rFonts w:ascii="Bookman Old Style" w:hAnsi="Bookman Old Style" w:cs="Arial"/>
          <w:i/>
          <w:iCs/>
          <w:color w:val="000000"/>
          <w:shd w:val="clear" w:color="auto" w:fill="FFFFFF"/>
        </w:rPr>
        <w:t>267</w:t>
      </w:r>
      <w:r w:rsidRPr="00CC794C">
        <w:rPr>
          <w:rStyle w:val="contextualspellingandgrammarerror"/>
          <w:rFonts w:ascii="Bookman Old Style" w:hAnsi="Bookman Old Style" w:cs="Arial"/>
          <w:color w:val="000000"/>
          <w:shd w:val="clear" w:color="auto" w:fill="FFFFFF"/>
        </w:rPr>
        <w:t>”;</w:t>
      </w:r>
    </w:p>
    <w:p w14:paraId="0A1C5287" w14:textId="77777777" w:rsidR="007A2DA7" w:rsidRPr="00CC794C" w:rsidRDefault="007A2DA7" w:rsidP="006F526F">
      <w:pPr>
        <w:pStyle w:val="Paragrafoelenco"/>
        <w:numPr>
          <w:ilvl w:val="0"/>
          <w:numId w:val="60"/>
        </w:numPr>
        <w:spacing w:after="80" w:line="259" w:lineRule="auto"/>
        <w:ind w:left="360"/>
        <w:jc w:val="both"/>
        <w:rPr>
          <w:rStyle w:val="contextualspellingandgrammarerror"/>
          <w:rFonts w:ascii="Bookman Old Style" w:hAnsi="Bookman Old Style" w:cs="Arial"/>
          <w:color w:val="000000"/>
          <w:shd w:val="clear" w:color="auto" w:fill="FFFFFF"/>
        </w:rPr>
      </w:pPr>
      <w:r w:rsidRPr="00CC794C">
        <w:rPr>
          <w:rStyle w:val="contextualspellingandgrammarerror"/>
          <w:rFonts w:ascii="Bookman Old Style" w:hAnsi="Bookman Old Style" w:cs="Arial"/>
          <w:color w:val="000000"/>
          <w:shd w:val="clear" w:color="auto" w:fill="FFFFFF"/>
        </w:rPr>
        <w:t>al comma 6, le parole “è differito” sono sostituite dalle parole “sono differiti”;</w:t>
      </w:r>
    </w:p>
    <w:p w14:paraId="7B96A974" w14:textId="77777777" w:rsidR="00645141" w:rsidRPr="00C1201D" w:rsidRDefault="00645141" w:rsidP="006F526F">
      <w:pPr>
        <w:pStyle w:val="Paragrafoelenco"/>
        <w:numPr>
          <w:ilvl w:val="0"/>
          <w:numId w:val="60"/>
        </w:numPr>
        <w:spacing w:after="80" w:line="259" w:lineRule="auto"/>
        <w:ind w:left="360"/>
        <w:jc w:val="both"/>
        <w:rPr>
          <w:rFonts w:ascii="Bookman Old Style" w:hAnsi="Bookman Old Style" w:cs="Arial"/>
          <w:iCs/>
          <w:color w:val="000000"/>
          <w:shd w:val="clear" w:color="auto" w:fill="FFFFFF"/>
        </w:rPr>
      </w:pPr>
      <w:r w:rsidRPr="00CC794C">
        <w:rPr>
          <w:rStyle w:val="contextualspellingandgrammarerror"/>
          <w:rFonts w:ascii="Bookman Old Style" w:hAnsi="Bookman Old Style" w:cs="Arial"/>
          <w:i/>
          <w:color w:val="000000"/>
          <w:shd w:val="clear" w:color="auto" w:fill="FFFFFF"/>
        </w:rPr>
        <w:t xml:space="preserve">al comma 10, </w:t>
      </w:r>
      <w:r w:rsidRPr="00CC794C">
        <w:rPr>
          <w:rFonts w:ascii="Bookman Old Style" w:eastAsia="Bookman Old Style" w:hAnsi="Bookman Old Style" w:cs="Bookman Old Style"/>
          <w:i/>
        </w:rPr>
        <w:t>dopo la lettera d) aggiungere la seguente lettera:</w:t>
      </w:r>
    </w:p>
    <w:p w14:paraId="5DEFD1FB" w14:textId="4DC690B6" w:rsidR="00645141" w:rsidRPr="00CC794C" w:rsidRDefault="00645141" w:rsidP="006F526F">
      <w:pPr>
        <w:pStyle w:val="Paragrafoelenco"/>
        <w:ind w:left="360"/>
        <w:jc w:val="both"/>
        <w:rPr>
          <w:rFonts w:ascii="Bookman Old Style" w:eastAsia="Bookman Old Style" w:hAnsi="Bookman Old Style" w:cs="Bookman Old Style"/>
        </w:rPr>
      </w:pPr>
      <w:r w:rsidRPr="00CC794C">
        <w:rPr>
          <w:rFonts w:ascii="Bookman Old Style" w:eastAsia="Bookman Old Style" w:hAnsi="Bookman Old Style" w:cs="Bookman Old Style"/>
        </w:rPr>
        <w:t>e) il termine di cui all’articolo 4</w:t>
      </w:r>
      <w:r w:rsidR="50580FBC" w:rsidRPr="59A3E747">
        <w:rPr>
          <w:rFonts w:ascii="Bookman Old Style" w:eastAsia="Bookman Old Style" w:hAnsi="Bookman Old Style" w:cs="Bookman Old Style"/>
        </w:rPr>
        <w:t>,</w:t>
      </w:r>
      <w:r w:rsidRPr="00CC794C">
        <w:rPr>
          <w:rFonts w:ascii="Bookman Old Style" w:eastAsia="Bookman Old Style" w:hAnsi="Bookman Old Style" w:cs="Bookman Old Style"/>
        </w:rPr>
        <w:t xml:space="preserve"> comma 2 del decreto legislativo </w:t>
      </w:r>
      <w:r w:rsidR="2607934F" w:rsidRPr="59A3E747">
        <w:rPr>
          <w:rFonts w:ascii="Bookman Old Style" w:eastAsia="Bookman Old Style" w:hAnsi="Bookman Old Style" w:cs="Bookman Old Style"/>
        </w:rPr>
        <w:t xml:space="preserve">6 settembre 2011, </w:t>
      </w:r>
      <w:r w:rsidRPr="00CC794C">
        <w:rPr>
          <w:rFonts w:ascii="Bookman Old Style" w:eastAsia="Bookman Old Style" w:hAnsi="Bookman Old Style" w:cs="Bookman Old Style"/>
        </w:rPr>
        <w:t>n. 149 per la sottoscrizione del Sindaco o del Presidente della Provincia della relazione di fine mandato è fissato nel quindicesimo giorno antecedente la scadenza del mandato. Entro e non oltre cinque giorni dopo la sottoscrizione della relazione essa dovrà risultare certificata dall’organo di revisione</w:t>
      </w:r>
      <w:r w:rsidR="256B5026" w:rsidRPr="43068850">
        <w:rPr>
          <w:rFonts w:ascii="Bookman Old Style" w:eastAsia="Bookman Old Style" w:hAnsi="Bookman Old Style" w:cs="Bookman Old Style"/>
        </w:rPr>
        <w:t>;</w:t>
      </w:r>
      <w:r w:rsidRPr="00CC794C">
        <w:rPr>
          <w:rFonts w:ascii="Bookman Old Style" w:eastAsia="Bookman Old Style" w:hAnsi="Bookman Old Style" w:cs="Bookman Old Style"/>
        </w:rPr>
        <w:t xml:space="preserve">  </w:t>
      </w:r>
    </w:p>
    <w:p w14:paraId="54577A5A" w14:textId="77777777" w:rsidR="007A2DA7" w:rsidRPr="00CC794C" w:rsidRDefault="007A2DA7" w:rsidP="006F526F">
      <w:pPr>
        <w:pStyle w:val="Paragrafoelenco"/>
        <w:numPr>
          <w:ilvl w:val="0"/>
          <w:numId w:val="60"/>
        </w:numPr>
        <w:spacing w:after="80" w:line="259" w:lineRule="auto"/>
        <w:ind w:left="360"/>
        <w:jc w:val="both"/>
        <w:rPr>
          <w:rStyle w:val="contextualspellingandgrammarerror"/>
          <w:rFonts w:ascii="Bookman Old Style" w:hAnsi="Bookman Old Style" w:cs="Arial"/>
          <w:color w:val="000000"/>
          <w:shd w:val="clear" w:color="auto" w:fill="FFFFFF"/>
        </w:rPr>
      </w:pPr>
      <w:r w:rsidRPr="00CC794C">
        <w:rPr>
          <w:rStyle w:val="contextualspellingandgrammarerror"/>
          <w:rFonts w:ascii="Bookman Old Style" w:hAnsi="Bookman Old Style" w:cs="Arial"/>
          <w:color w:val="000000"/>
          <w:shd w:val="clear" w:color="auto" w:fill="FFFFFF"/>
        </w:rPr>
        <w:t>sono aggiunti, in fine, i seguenti commi:</w:t>
      </w:r>
    </w:p>
    <w:p w14:paraId="3AFDA550" w14:textId="77777777" w:rsidR="007A2DA7" w:rsidRPr="00CC794C" w:rsidRDefault="007A2DA7" w:rsidP="006F526F">
      <w:pPr>
        <w:spacing w:after="80" w:line="259" w:lineRule="auto"/>
        <w:ind w:left="348"/>
        <w:jc w:val="both"/>
        <w:rPr>
          <w:rFonts w:ascii="Bookman Old Style" w:hAnsi="Bookman Old Style"/>
        </w:rPr>
      </w:pPr>
      <w:r w:rsidRPr="00CC794C">
        <w:rPr>
          <w:rFonts w:ascii="Bookman Old Style" w:hAnsi="Bookman Old Style"/>
        </w:rPr>
        <w:t>“1</w:t>
      </w:r>
      <w:r w:rsidR="002C11D9" w:rsidRPr="00CC794C">
        <w:rPr>
          <w:rFonts w:ascii="Bookman Old Style" w:hAnsi="Bookman Old Style"/>
        </w:rPr>
        <w:t>0-</w:t>
      </w:r>
      <w:r w:rsidR="002C11D9" w:rsidRPr="00CC794C">
        <w:rPr>
          <w:rFonts w:ascii="Bookman Old Style" w:hAnsi="Bookman Old Style"/>
          <w:i/>
          <w:iCs/>
        </w:rPr>
        <w:t>bis</w:t>
      </w:r>
      <w:r w:rsidRPr="00CC794C">
        <w:rPr>
          <w:rFonts w:ascii="Bookman Old Style" w:hAnsi="Bookman Old Style"/>
        </w:rPr>
        <w:t>. Il termine per l’approvazione del bilancio consolidato di cui all’articolo 18, comma 1, lettera c) del decreto legislativo 23 giugno 2011, n. 118 è differito al 30 novembre 2020.</w:t>
      </w:r>
    </w:p>
    <w:p w14:paraId="2FBBC701" w14:textId="3DD279D4" w:rsidR="007A2DA7" w:rsidRDefault="002C11D9" w:rsidP="006F526F">
      <w:pPr>
        <w:spacing w:after="80" w:line="259" w:lineRule="auto"/>
        <w:ind w:left="348"/>
        <w:jc w:val="both"/>
        <w:rPr>
          <w:rStyle w:val="contextualspellingandgrammarerror"/>
          <w:rFonts w:ascii="Bookman Old Style" w:hAnsi="Bookman Old Style" w:cs="Arial"/>
          <w:color w:val="000000"/>
          <w:shd w:val="clear" w:color="auto" w:fill="FFFFFF"/>
        </w:rPr>
      </w:pPr>
      <w:r w:rsidRPr="00CC794C">
        <w:rPr>
          <w:rFonts w:ascii="Bookman Old Style" w:hAnsi="Bookman Old Style"/>
        </w:rPr>
        <w:t>10-</w:t>
      </w:r>
      <w:r w:rsidRPr="00CC794C">
        <w:rPr>
          <w:rFonts w:ascii="Bookman Old Style" w:hAnsi="Bookman Old Style"/>
          <w:i/>
          <w:iCs/>
        </w:rPr>
        <w:t>ter</w:t>
      </w:r>
      <w:r w:rsidR="007A2DA7" w:rsidRPr="00CC794C">
        <w:rPr>
          <w:rFonts w:ascii="Bookman Old Style" w:hAnsi="Bookman Old Style"/>
        </w:rPr>
        <w:t xml:space="preserve">. Per l’anno 2020 le spese per acquisizione di beni e servizi </w:t>
      </w:r>
      <w:r w:rsidR="007A2DA7" w:rsidRPr="00CC794C">
        <w:rPr>
          <w:rStyle w:val="contextualspellingandgrammarerror"/>
          <w:rFonts w:ascii="Bookman Old Style" w:hAnsi="Bookman Old Style" w:cs="Arial"/>
          <w:color w:val="000000"/>
          <w:shd w:val="clear" w:color="auto" w:fill="FFFFFF"/>
        </w:rPr>
        <w:t>connesse all’emergenza epidemiologica da COVID-19</w:t>
      </w:r>
      <w:r w:rsidR="007A2DA7" w:rsidRPr="00CC794C">
        <w:rPr>
          <w:rFonts w:ascii="Bookman Old Style" w:hAnsi="Bookman Old Style"/>
        </w:rPr>
        <w:t xml:space="preserve">, in deroga agli obblighi di cui ai commi 1 e 2 dell’articolo 191 </w:t>
      </w:r>
      <w:r w:rsidR="007A2DA7" w:rsidRPr="00CC794C">
        <w:rPr>
          <w:rStyle w:val="normaltextrun"/>
          <w:rFonts w:ascii="Bookman Old Style" w:hAnsi="Bookman Old Style" w:cs="Arial"/>
          <w:color w:val="000000"/>
          <w:shd w:val="clear" w:color="auto" w:fill="FFFFFF"/>
        </w:rPr>
        <w:t xml:space="preserve">del decreto legislativo 18 agosto 2000, n. </w:t>
      </w:r>
      <w:r w:rsidR="007A2DA7" w:rsidRPr="00CC794C">
        <w:rPr>
          <w:rStyle w:val="contextualspellingandgrammarerror"/>
          <w:rFonts w:ascii="Bookman Old Style" w:hAnsi="Bookman Old Style" w:cs="Arial"/>
          <w:color w:val="000000"/>
          <w:shd w:val="clear" w:color="auto" w:fill="FFFFFF"/>
        </w:rPr>
        <w:t xml:space="preserve">267, </w:t>
      </w:r>
      <w:r w:rsidRPr="00CC794C">
        <w:rPr>
          <w:rStyle w:val="contextualspellingandgrammarerror"/>
          <w:rFonts w:ascii="Bookman Old Style" w:hAnsi="Bookman Old Style" w:cs="Arial"/>
          <w:color w:val="000000"/>
          <w:shd w:val="clear" w:color="auto" w:fill="FFFFFF"/>
        </w:rPr>
        <w:t>possono</w:t>
      </w:r>
      <w:r w:rsidR="007A2DA7" w:rsidRPr="00CC794C">
        <w:rPr>
          <w:rStyle w:val="contextualspellingandgrammarerror"/>
          <w:rFonts w:ascii="Bookman Old Style" w:hAnsi="Bookman Old Style" w:cs="Arial"/>
          <w:color w:val="000000"/>
          <w:shd w:val="clear" w:color="auto" w:fill="FFFFFF"/>
        </w:rPr>
        <w:t xml:space="preserve"> </w:t>
      </w:r>
      <w:r w:rsidRPr="00CC794C">
        <w:rPr>
          <w:rStyle w:val="contextualspellingandgrammarerror"/>
          <w:rFonts w:ascii="Bookman Old Style" w:hAnsi="Bookman Old Style" w:cs="Arial"/>
          <w:color w:val="000000"/>
          <w:shd w:val="clear" w:color="auto" w:fill="FFFFFF"/>
        </w:rPr>
        <w:t xml:space="preserve">essere attivate con </w:t>
      </w:r>
      <w:r w:rsidR="007A2DA7" w:rsidRPr="00CC794C">
        <w:rPr>
          <w:rStyle w:val="contextualspellingandgrammarerror"/>
          <w:rFonts w:ascii="Bookman Old Style" w:hAnsi="Bookman Old Style" w:cs="Arial"/>
          <w:color w:val="000000"/>
          <w:shd w:val="clear" w:color="auto" w:fill="FFFFFF"/>
        </w:rPr>
        <w:t>le modalità di cui al comma 3 del citato articolo 191.”</w:t>
      </w:r>
      <w:r w:rsidR="00427A0D">
        <w:rPr>
          <w:rStyle w:val="contextualspellingandgrammarerror"/>
          <w:rFonts w:ascii="Bookman Old Style" w:hAnsi="Bookman Old Style" w:cs="Arial"/>
          <w:color w:val="000000"/>
          <w:shd w:val="clear" w:color="auto" w:fill="FFFFFF"/>
        </w:rPr>
        <w:t>;</w:t>
      </w:r>
    </w:p>
    <w:p w14:paraId="51CE3C24" w14:textId="77777777" w:rsidR="00427A0D" w:rsidRPr="00427A0D" w:rsidRDefault="00427A0D" w:rsidP="006F526F">
      <w:pPr>
        <w:spacing w:after="80" w:line="259" w:lineRule="auto"/>
        <w:ind w:left="348"/>
        <w:jc w:val="both"/>
        <w:rPr>
          <w:rStyle w:val="contextualspellingandgrammarerror"/>
          <w:rFonts w:ascii="Bookman Old Style" w:hAnsi="Bookman Old Style" w:cs="Arial"/>
          <w:color w:val="000000"/>
          <w:shd w:val="clear" w:color="auto" w:fill="FFFFFF"/>
        </w:rPr>
      </w:pPr>
      <w:r w:rsidRPr="00427A0D">
        <w:rPr>
          <w:rStyle w:val="contextualspellingandgrammarerror"/>
          <w:rFonts w:ascii="Bookman Old Style" w:hAnsi="Bookman Old Style" w:cs="Arial"/>
          <w:i/>
          <w:color w:val="000000"/>
          <w:shd w:val="clear" w:color="auto" w:fill="FFFFFF"/>
        </w:rPr>
        <w:t>10 quater</w:t>
      </w:r>
      <w:r>
        <w:rPr>
          <w:rStyle w:val="contextualspellingandgrammarerror"/>
          <w:rFonts w:ascii="Bookman Old Style" w:hAnsi="Bookman Old Style" w:cs="Arial"/>
          <w:i/>
          <w:color w:val="000000"/>
          <w:shd w:val="clear" w:color="auto" w:fill="FFFFFF"/>
        </w:rPr>
        <w:t xml:space="preserve"> </w:t>
      </w:r>
      <w:r w:rsidRPr="00427A0D">
        <w:rPr>
          <w:rStyle w:val="contextualspellingandgrammarerror"/>
          <w:rFonts w:ascii="Bookman Old Style" w:hAnsi="Bookman Old Style" w:cs="Arial"/>
          <w:color w:val="000000"/>
          <w:shd w:val="clear" w:color="auto" w:fill="FFFFFF"/>
        </w:rPr>
        <w:t>Per l’</w:t>
      </w:r>
      <w:r>
        <w:rPr>
          <w:rStyle w:val="contextualspellingandgrammarerror"/>
          <w:rFonts w:ascii="Bookman Old Style" w:hAnsi="Bookman Old Style" w:cs="Arial"/>
          <w:color w:val="000000"/>
          <w:shd w:val="clear" w:color="auto" w:fill="FFFFFF"/>
        </w:rPr>
        <w:t xml:space="preserve">anno 2020 il termine di cui all’articolo 99 del codice civile per la celebrazione di matrimoni è prorogato di ulteriori 180 giorni.  </w:t>
      </w:r>
    </w:p>
    <w:p w14:paraId="6FE6158E" w14:textId="77777777" w:rsidR="00063E0F" w:rsidRPr="00CC794C" w:rsidRDefault="00063E0F" w:rsidP="006F526F">
      <w:pPr>
        <w:spacing w:after="80" w:line="22" w:lineRule="atLeast"/>
        <w:ind w:left="708"/>
        <w:jc w:val="both"/>
        <w:rPr>
          <w:rStyle w:val="contextualspellingandgrammarerror"/>
          <w:rFonts w:ascii="Bookman Old Style" w:hAnsi="Bookman Old Style" w:cs="Arial"/>
          <w:color w:val="000000"/>
          <w:shd w:val="clear" w:color="auto" w:fill="FFFFFF"/>
        </w:rPr>
      </w:pPr>
    </w:p>
    <w:p w14:paraId="68D5D8AD" w14:textId="77777777" w:rsidR="007A2DA7" w:rsidRPr="00CC794C" w:rsidRDefault="007A2DA7" w:rsidP="006F526F">
      <w:pPr>
        <w:spacing w:after="80" w:line="22" w:lineRule="atLeast"/>
        <w:jc w:val="center"/>
        <w:rPr>
          <w:rFonts w:ascii="Bookman Old Style" w:hAnsi="Bookman Old Style"/>
          <w:b/>
        </w:rPr>
      </w:pPr>
      <w:r w:rsidRPr="00CC794C">
        <w:rPr>
          <w:rFonts w:ascii="Bookman Old Style" w:hAnsi="Bookman Old Style"/>
          <w:b/>
        </w:rPr>
        <w:t>Motivazione</w:t>
      </w:r>
    </w:p>
    <w:p w14:paraId="6EE65ADB" w14:textId="77777777" w:rsidR="002C11D9" w:rsidRPr="00CC794C" w:rsidRDefault="007A2DA7" w:rsidP="006F526F">
      <w:pPr>
        <w:spacing w:after="80" w:line="22" w:lineRule="atLeast"/>
        <w:jc w:val="both"/>
        <w:rPr>
          <w:rStyle w:val="eop"/>
          <w:rFonts w:ascii="Bookman Old Style" w:hAnsi="Bookman Old Style" w:cs="Arial"/>
          <w:color w:val="000000"/>
          <w:shd w:val="clear" w:color="auto" w:fill="FFFFFF"/>
        </w:rPr>
      </w:pPr>
      <w:r w:rsidRPr="00CC794C">
        <w:rPr>
          <w:rStyle w:val="normaltextrun"/>
          <w:rFonts w:ascii="Bookman Old Style" w:hAnsi="Bookman Old Style" w:cs="Arial"/>
          <w:i/>
          <w:iCs/>
          <w:color w:val="000000"/>
          <w:shd w:val="clear" w:color="auto" w:fill="FFFFFF"/>
        </w:rPr>
        <w:t xml:space="preserve">Alla luce del quadro di forte incertezza finanziaria e grave difficoltà operativa che va delineandosi per l’anno in corso, la norma proposta alla </w:t>
      </w:r>
      <w:r w:rsidRPr="00CC794C">
        <w:rPr>
          <w:rStyle w:val="normaltextrun"/>
          <w:rFonts w:ascii="Bookman Old Style" w:hAnsi="Bookman Old Style" w:cs="Arial"/>
          <w:b/>
          <w:bCs/>
          <w:i/>
          <w:iCs/>
          <w:color w:val="000000"/>
          <w:shd w:val="clear" w:color="auto" w:fill="FFFFFF"/>
        </w:rPr>
        <w:t>lettera a)</w:t>
      </w:r>
      <w:r w:rsidRPr="00CC794C">
        <w:rPr>
          <w:rStyle w:val="normaltextrun"/>
          <w:rFonts w:ascii="Bookman Old Style" w:hAnsi="Bookman Old Style" w:cs="Arial"/>
          <w:i/>
          <w:iCs/>
          <w:color w:val="000000"/>
          <w:shd w:val="clear" w:color="auto" w:fill="FFFFFF"/>
        </w:rPr>
        <w:t xml:space="preserve"> </w:t>
      </w:r>
      <w:r w:rsidR="00387D6C" w:rsidRPr="00CC794C">
        <w:rPr>
          <w:rStyle w:val="normaltextrun"/>
          <w:rFonts w:ascii="Bookman Old Style" w:hAnsi="Bookman Old Style" w:cs="Arial"/>
          <w:i/>
          <w:iCs/>
          <w:color w:val="000000"/>
          <w:shd w:val="clear" w:color="auto" w:fill="FFFFFF"/>
        </w:rPr>
        <w:t xml:space="preserve">provvede ad </w:t>
      </w:r>
      <w:r w:rsidRPr="00CC794C">
        <w:rPr>
          <w:rStyle w:val="normaltextrun"/>
          <w:rFonts w:ascii="Bookman Old Style" w:hAnsi="Bookman Old Style" w:cs="Arial"/>
          <w:i/>
          <w:iCs/>
          <w:color w:val="000000"/>
          <w:shd w:val="clear" w:color="auto" w:fill="FFFFFF"/>
        </w:rPr>
        <w:t>un ulteriore slittamento al 30 giugno 2020 per l’approvazione del rendiconto degli enti territoriali</w:t>
      </w:r>
      <w:r w:rsidR="00387D6C" w:rsidRPr="00CC794C">
        <w:rPr>
          <w:rStyle w:val="normaltextrun"/>
          <w:rFonts w:ascii="Bookman Old Style" w:hAnsi="Bookman Old Style" w:cs="Arial"/>
          <w:i/>
          <w:iCs/>
          <w:color w:val="000000"/>
          <w:shd w:val="clear" w:color="auto" w:fill="FFFFFF"/>
        </w:rPr>
        <w:t>;</w:t>
      </w:r>
      <w:r w:rsidRPr="00CC794C">
        <w:rPr>
          <w:rStyle w:val="normaltextrun"/>
          <w:rFonts w:ascii="Bookman Old Style" w:hAnsi="Bookman Old Style" w:cs="Arial"/>
          <w:i/>
          <w:iCs/>
          <w:color w:val="000000"/>
          <w:shd w:val="clear" w:color="auto" w:fill="FFFFFF"/>
        </w:rPr>
        <w:t xml:space="preserve"> </w:t>
      </w:r>
      <w:r w:rsidR="00FE0F80" w:rsidRPr="00CC794C">
        <w:rPr>
          <w:rStyle w:val="normaltextrun"/>
          <w:rFonts w:ascii="Bookman Old Style" w:hAnsi="Bookman Old Style" w:cs="Arial"/>
          <w:i/>
          <w:iCs/>
          <w:color w:val="000000"/>
          <w:shd w:val="clear" w:color="auto" w:fill="FFFFFF"/>
        </w:rPr>
        <w:t xml:space="preserve">alla </w:t>
      </w:r>
      <w:r w:rsidR="00FE0F80" w:rsidRPr="00CC794C">
        <w:rPr>
          <w:rStyle w:val="normaltextrun"/>
          <w:rFonts w:ascii="Bookman Old Style" w:hAnsi="Bookman Old Style" w:cs="Arial"/>
          <w:b/>
          <w:bCs/>
          <w:i/>
          <w:iCs/>
          <w:color w:val="000000"/>
          <w:shd w:val="clear" w:color="auto" w:fill="FFFFFF"/>
        </w:rPr>
        <w:t xml:space="preserve">lettera </w:t>
      </w:r>
      <w:r w:rsidR="00674831" w:rsidRPr="00CC794C">
        <w:rPr>
          <w:rStyle w:val="normaltextrun"/>
          <w:rFonts w:ascii="Bookman Old Style" w:hAnsi="Bookman Old Style" w:cs="Arial"/>
          <w:b/>
          <w:bCs/>
          <w:i/>
          <w:iCs/>
          <w:color w:val="000000"/>
          <w:shd w:val="clear" w:color="auto" w:fill="FFFFFF"/>
        </w:rPr>
        <w:t>b)</w:t>
      </w:r>
      <w:r w:rsidR="00674831" w:rsidRPr="00CC794C">
        <w:rPr>
          <w:rStyle w:val="normaltextrun"/>
          <w:rFonts w:ascii="Bookman Old Style" w:hAnsi="Bookman Old Style" w:cs="Arial"/>
          <w:i/>
          <w:iCs/>
          <w:color w:val="000000"/>
          <w:shd w:val="clear" w:color="auto" w:fill="FFFFFF"/>
        </w:rPr>
        <w:t xml:space="preserve"> si  chiarisce che</w:t>
      </w:r>
      <w:r w:rsidR="1FC66DD2" w:rsidRPr="00CC794C">
        <w:rPr>
          <w:rStyle w:val="normaltextrun"/>
          <w:rFonts w:ascii="Bookman Old Style" w:hAnsi="Bookman Old Style" w:cs="Arial"/>
          <w:i/>
          <w:iCs/>
          <w:color w:val="000000" w:themeColor="text1"/>
        </w:rPr>
        <w:t xml:space="preserve"> </w:t>
      </w:r>
      <w:r w:rsidR="00674831" w:rsidRPr="00CC794C">
        <w:rPr>
          <w:rStyle w:val="normaltextrun"/>
          <w:rFonts w:ascii="Bookman Old Style" w:hAnsi="Bookman Old Style" w:cs="Arial"/>
          <w:i/>
          <w:iCs/>
          <w:color w:val="000000"/>
          <w:shd w:val="clear" w:color="auto" w:fill="FFFFFF"/>
        </w:rPr>
        <w:t xml:space="preserve">il termine </w:t>
      </w:r>
      <w:r w:rsidR="00A26138" w:rsidRPr="00CC794C">
        <w:rPr>
          <w:rStyle w:val="normaltextrun"/>
          <w:rFonts w:ascii="Bookman Old Style" w:hAnsi="Bookman Old Style" w:cs="Arial"/>
          <w:i/>
          <w:iCs/>
          <w:color w:val="000000"/>
          <w:shd w:val="clear" w:color="auto" w:fill="FFFFFF"/>
        </w:rPr>
        <w:t>di cui al co</w:t>
      </w:r>
      <w:r w:rsidR="002C11D9" w:rsidRPr="00CC794C">
        <w:rPr>
          <w:rStyle w:val="normaltextrun"/>
          <w:rFonts w:ascii="Bookman Old Style" w:hAnsi="Bookman Old Style" w:cs="Arial"/>
          <w:i/>
          <w:iCs/>
          <w:color w:val="000000"/>
          <w:shd w:val="clear" w:color="auto" w:fill="FFFFFF"/>
        </w:rPr>
        <w:t>mma</w:t>
      </w:r>
      <w:r w:rsidR="00A26138" w:rsidRPr="00CC794C">
        <w:rPr>
          <w:rStyle w:val="normaltextrun"/>
          <w:rFonts w:ascii="Bookman Old Style" w:hAnsi="Bookman Old Style" w:cs="Arial"/>
          <w:i/>
          <w:iCs/>
          <w:color w:val="000000"/>
          <w:shd w:val="clear" w:color="auto" w:fill="FFFFFF"/>
        </w:rPr>
        <w:t xml:space="preserve"> </w:t>
      </w:r>
      <w:r w:rsidR="00274682" w:rsidRPr="00CC794C">
        <w:rPr>
          <w:rStyle w:val="normaltextrun"/>
          <w:rFonts w:ascii="Bookman Old Style" w:hAnsi="Bookman Old Style" w:cs="Arial"/>
          <w:i/>
          <w:iCs/>
          <w:color w:val="000000"/>
          <w:shd w:val="clear" w:color="auto" w:fill="FFFFFF"/>
        </w:rPr>
        <w:t xml:space="preserve">683-bis della legge n.147/2013, </w:t>
      </w:r>
      <w:r w:rsidR="00674831" w:rsidRPr="00CC794C">
        <w:rPr>
          <w:rStyle w:val="normaltextrun"/>
          <w:rFonts w:ascii="Bookman Old Style" w:hAnsi="Bookman Old Style" w:cs="Arial"/>
          <w:i/>
          <w:iCs/>
          <w:color w:val="000000"/>
          <w:shd w:val="clear" w:color="auto" w:fill="FFFFFF"/>
        </w:rPr>
        <w:t>prorogato al 30 giugno</w:t>
      </w:r>
      <w:r w:rsidR="00274682" w:rsidRPr="00CC794C">
        <w:rPr>
          <w:rStyle w:val="normaltextrun"/>
          <w:rFonts w:ascii="Bookman Old Style" w:hAnsi="Bookman Old Style" w:cs="Arial"/>
          <w:i/>
          <w:iCs/>
          <w:color w:val="000000"/>
          <w:shd w:val="clear" w:color="auto" w:fill="FFFFFF"/>
        </w:rPr>
        <w:t xml:space="preserve">, riguarda oltre che le </w:t>
      </w:r>
      <w:r w:rsidR="00E246AB" w:rsidRPr="00CC794C">
        <w:rPr>
          <w:rStyle w:val="normaltextrun"/>
          <w:rFonts w:ascii="Bookman Old Style" w:hAnsi="Bookman Old Style" w:cs="Arial"/>
          <w:i/>
          <w:iCs/>
          <w:color w:val="000000"/>
          <w:shd w:val="clear" w:color="auto" w:fill="FFFFFF"/>
        </w:rPr>
        <w:t>delibere per la determinazione delle “</w:t>
      </w:r>
      <w:r w:rsidR="002813BA" w:rsidRPr="00CC794C">
        <w:rPr>
          <w:rStyle w:val="normaltextrun"/>
          <w:rFonts w:ascii="Bookman Old Style" w:hAnsi="Bookman Old Style" w:cs="Arial"/>
          <w:i/>
          <w:iCs/>
          <w:color w:val="000000"/>
          <w:shd w:val="clear" w:color="auto" w:fill="FFFFFF"/>
        </w:rPr>
        <w:t>t</w:t>
      </w:r>
      <w:r w:rsidR="00E246AB" w:rsidRPr="00CC794C">
        <w:rPr>
          <w:rStyle w:val="normaltextrun"/>
          <w:rFonts w:ascii="Bookman Old Style" w:hAnsi="Bookman Old Style" w:cs="Arial"/>
          <w:i/>
          <w:iCs/>
          <w:color w:val="000000"/>
          <w:shd w:val="clear" w:color="auto" w:fill="FFFFFF"/>
        </w:rPr>
        <w:t xml:space="preserve">ariffe </w:t>
      </w:r>
      <w:r w:rsidR="002813BA" w:rsidRPr="00CC794C">
        <w:rPr>
          <w:rStyle w:val="normaltextrun"/>
          <w:rFonts w:ascii="Bookman Old Style" w:hAnsi="Bookman Old Style" w:cs="Arial"/>
          <w:i/>
          <w:iCs/>
          <w:color w:val="000000"/>
          <w:shd w:val="clear" w:color="auto" w:fill="FFFFFF"/>
        </w:rPr>
        <w:t xml:space="preserve">della Tari” anche i relativi regolamenti; </w:t>
      </w:r>
      <w:r w:rsidR="002C11D9" w:rsidRPr="00CC794C">
        <w:rPr>
          <w:rStyle w:val="normaltextrun"/>
          <w:rFonts w:ascii="Bookman Old Style" w:hAnsi="Bookman Old Style" w:cs="Arial"/>
          <w:i/>
          <w:iCs/>
          <w:color w:val="000000"/>
          <w:shd w:val="clear" w:color="auto" w:fill="FFFFFF"/>
        </w:rPr>
        <w:t xml:space="preserve">con </w:t>
      </w:r>
      <w:r w:rsidRPr="00CC794C">
        <w:rPr>
          <w:rStyle w:val="normaltextrun"/>
          <w:rFonts w:ascii="Bookman Old Style" w:hAnsi="Bookman Old Style" w:cs="Arial"/>
          <w:i/>
          <w:iCs/>
          <w:color w:val="000000"/>
          <w:shd w:val="clear" w:color="auto" w:fill="FFFFFF"/>
        </w:rPr>
        <w:t xml:space="preserve">la </w:t>
      </w:r>
      <w:r w:rsidRPr="00CC794C">
        <w:rPr>
          <w:rStyle w:val="normaltextrun"/>
          <w:rFonts w:ascii="Bookman Old Style" w:hAnsi="Bookman Old Style" w:cs="Arial"/>
          <w:b/>
          <w:bCs/>
          <w:i/>
          <w:iCs/>
          <w:color w:val="000000"/>
          <w:shd w:val="clear" w:color="auto" w:fill="FFFFFF"/>
        </w:rPr>
        <w:t xml:space="preserve">lettera </w:t>
      </w:r>
      <w:r w:rsidR="00387D6C" w:rsidRPr="00CC794C">
        <w:rPr>
          <w:rStyle w:val="normaltextrun"/>
          <w:rFonts w:ascii="Bookman Old Style" w:hAnsi="Bookman Old Style" w:cs="Arial"/>
          <w:b/>
          <w:bCs/>
          <w:i/>
          <w:iCs/>
          <w:color w:val="000000"/>
          <w:shd w:val="clear" w:color="auto" w:fill="FFFFFF"/>
        </w:rPr>
        <w:t>c</w:t>
      </w:r>
      <w:r w:rsidRPr="00CC794C">
        <w:rPr>
          <w:rStyle w:val="normaltextrun"/>
          <w:rFonts w:ascii="Bookman Old Style" w:hAnsi="Bookman Old Style" w:cs="Arial"/>
          <w:b/>
          <w:bCs/>
          <w:i/>
          <w:iCs/>
          <w:color w:val="000000"/>
          <w:shd w:val="clear" w:color="auto" w:fill="FFFFFF"/>
        </w:rPr>
        <w:t>)</w:t>
      </w:r>
      <w:r w:rsidR="00387D6C" w:rsidRPr="00CC794C">
        <w:rPr>
          <w:rStyle w:val="normaltextrun"/>
          <w:rFonts w:ascii="Bookman Old Style" w:hAnsi="Bookman Old Style" w:cs="Arial"/>
          <w:i/>
          <w:iCs/>
          <w:color w:val="000000"/>
          <w:shd w:val="clear" w:color="auto" w:fill="FFFFFF"/>
        </w:rPr>
        <w:t>,</w:t>
      </w:r>
      <w:r w:rsidRPr="00CC794C">
        <w:rPr>
          <w:rStyle w:val="normaltextrun"/>
          <w:rFonts w:ascii="Bookman Old Style" w:hAnsi="Bookman Old Style" w:cs="Arial"/>
          <w:i/>
          <w:iCs/>
          <w:color w:val="000000"/>
          <w:shd w:val="clear" w:color="auto" w:fill="FFFFFF"/>
        </w:rPr>
        <w:t xml:space="preserve"> </w:t>
      </w:r>
      <w:r w:rsidR="002C11D9" w:rsidRPr="00CC794C">
        <w:rPr>
          <w:rStyle w:val="normaltextrun"/>
          <w:rFonts w:ascii="Bookman Old Style" w:hAnsi="Bookman Old Style" w:cs="Arial"/>
          <w:i/>
          <w:iCs/>
          <w:color w:val="000000"/>
          <w:shd w:val="clear" w:color="auto" w:fill="FFFFFF"/>
        </w:rPr>
        <w:t xml:space="preserve">si dà </w:t>
      </w:r>
      <w:r w:rsidRPr="00CC794C">
        <w:rPr>
          <w:rStyle w:val="normaltextrun"/>
          <w:rFonts w:ascii="Bookman Old Style" w:hAnsi="Bookman Old Style" w:cs="Arial"/>
          <w:i/>
          <w:iCs/>
          <w:color w:val="000000"/>
          <w:shd w:val="clear" w:color="auto" w:fill="FFFFFF"/>
        </w:rPr>
        <w:t>facoltà di posticipare dal 31 luglio al 30 settembre il termine entro cui operare la cosiddetta salvaguardia degli equilibri di bilancio</w:t>
      </w:r>
      <w:r w:rsidR="002C11D9" w:rsidRPr="00CC794C">
        <w:rPr>
          <w:rStyle w:val="normaltextrun"/>
          <w:rFonts w:ascii="Bookman Old Style" w:hAnsi="Bookman Old Style" w:cs="Arial"/>
          <w:i/>
          <w:iCs/>
          <w:color w:val="000000"/>
          <w:shd w:val="clear" w:color="auto" w:fill="FFFFFF"/>
        </w:rPr>
        <w:t xml:space="preserve"> (art. 193 TUEL)</w:t>
      </w:r>
      <w:r w:rsidRPr="00CC794C">
        <w:rPr>
          <w:rStyle w:val="normaltextrun"/>
          <w:rFonts w:ascii="Bookman Old Style" w:hAnsi="Bookman Old Style" w:cs="Arial"/>
          <w:i/>
          <w:iCs/>
          <w:color w:val="000000"/>
          <w:shd w:val="clear" w:color="auto" w:fill="FFFFFF"/>
        </w:rPr>
        <w:t>.</w:t>
      </w:r>
      <w:r w:rsidRPr="00CC794C">
        <w:rPr>
          <w:rStyle w:val="eop"/>
          <w:rFonts w:ascii="Bookman Old Style" w:hAnsi="Bookman Old Style" w:cs="Arial"/>
          <w:color w:val="000000"/>
          <w:shd w:val="clear" w:color="auto" w:fill="FFFFFF"/>
        </w:rPr>
        <w:t xml:space="preserve"> </w:t>
      </w:r>
    </w:p>
    <w:p w14:paraId="163886FC" w14:textId="223A9AA7" w:rsidR="00645141" w:rsidRPr="00CC794C" w:rsidRDefault="00645141" w:rsidP="006F526F">
      <w:pPr>
        <w:spacing w:after="80" w:line="22" w:lineRule="atLeast"/>
        <w:jc w:val="both"/>
        <w:rPr>
          <w:rFonts w:ascii="Bookman Old Style" w:hAnsi="Bookman Old Style" w:cs="Arial"/>
          <w:i/>
          <w:color w:val="383838"/>
          <w:shd w:val="clear" w:color="auto" w:fill="FFFFFF"/>
        </w:rPr>
      </w:pPr>
      <w:r w:rsidRPr="00CC794C">
        <w:rPr>
          <w:rFonts w:ascii="Bookman Old Style" w:hAnsi="Bookman Old Style" w:cs="Arial"/>
          <w:b/>
          <w:i/>
          <w:color w:val="383838"/>
          <w:shd w:val="clear" w:color="auto" w:fill="FFFFFF"/>
        </w:rPr>
        <w:t>La lettera e</w:t>
      </w:r>
      <w:r w:rsidR="00AC3EA5" w:rsidRPr="00CC794C">
        <w:rPr>
          <w:rFonts w:ascii="Bookman Old Style" w:hAnsi="Bookman Old Style" w:cs="Arial"/>
          <w:b/>
          <w:i/>
          <w:color w:val="383838"/>
          <w:shd w:val="clear" w:color="auto" w:fill="FFFFFF"/>
        </w:rPr>
        <w:t xml:space="preserve">) </w:t>
      </w:r>
      <w:r w:rsidRPr="00CC794C">
        <w:rPr>
          <w:rFonts w:ascii="Bookman Old Style" w:hAnsi="Bookman Old Style" w:cs="Arial"/>
          <w:i/>
          <w:color w:val="383838"/>
          <w:shd w:val="clear" w:color="auto" w:fill="FFFFFF"/>
        </w:rPr>
        <w:t xml:space="preserve"> </w:t>
      </w:r>
      <w:r w:rsidR="3BB1A510" w:rsidRPr="3B105619">
        <w:rPr>
          <w:rFonts w:ascii="Bookman Old Style" w:hAnsi="Bookman Old Style" w:cs="Arial"/>
          <w:i/>
          <w:iCs/>
          <w:color w:val="383838"/>
          <w:shd w:val="clear" w:color="auto" w:fill="FFFFFF"/>
        </w:rPr>
        <w:t>si rende</w:t>
      </w:r>
      <w:r w:rsidRPr="00CC794C">
        <w:rPr>
          <w:rFonts w:ascii="Bookman Old Style" w:hAnsi="Bookman Old Style" w:cs="Arial"/>
          <w:i/>
          <w:color w:val="383838"/>
          <w:shd w:val="clear" w:color="auto" w:fill="FFFFFF"/>
        </w:rPr>
        <w:t xml:space="preserve"> necessaria perché le elezioni amministrative non risultano ancora spostate e</w:t>
      </w:r>
      <w:r w:rsidR="54323B31" w:rsidRPr="3B105619">
        <w:rPr>
          <w:rFonts w:ascii="Bookman Old Style" w:hAnsi="Bookman Old Style" w:cs="Arial"/>
          <w:i/>
          <w:iCs/>
          <w:color w:val="383838"/>
          <w:shd w:val="clear" w:color="auto" w:fill="FFFFFF"/>
        </w:rPr>
        <w:t>,</w:t>
      </w:r>
      <w:r w:rsidRPr="00CC794C">
        <w:rPr>
          <w:rFonts w:ascii="Bookman Old Style" w:hAnsi="Bookman Old Style" w:cs="Arial"/>
          <w:i/>
          <w:color w:val="383838"/>
          <w:shd w:val="clear" w:color="auto" w:fill="FFFFFF"/>
        </w:rPr>
        <w:t xml:space="preserve"> pertanto</w:t>
      </w:r>
      <w:r w:rsidR="3759069B" w:rsidRPr="3B105619">
        <w:rPr>
          <w:rFonts w:ascii="Bookman Old Style" w:hAnsi="Bookman Old Style" w:cs="Arial"/>
          <w:i/>
          <w:iCs/>
          <w:color w:val="383838"/>
          <w:shd w:val="clear" w:color="auto" w:fill="FFFFFF"/>
        </w:rPr>
        <w:t>,</w:t>
      </w:r>
      <w:r w:rsidRPr="00CC794C">
        <w:rPr>
          <w:rFonts w:ascii="Bookman Old Style" w:hAnsi="Bookman Old Style" w:cs="Arial"/>
          <w:i/>
          <w:color w:val="383838"/>
          <w:shd w:val="clear" w:color="auto" w:fill="FFFFFF"/>
        </w:rPr>
        <w:t xml:space="preserve"> l’emergenza COVID 19 impedisce materialmente la redazione della relazione di fine mandato. Si ritiene </w:t>
      </w:r>
      <w:r w:rsidR="24B8F34F" w:rsidRPr="3B105619">
        <w:rPr>
          <w:rFonts w:ascii="Bookman Old Style" w:hAnsi="Bookman Old Style" w:cs="Arial"/>
          <w:i/>
          <w:iCs/>
          <w:color w:val="383838"/>
          <w:shd w:val="clear" w:color="auto" w:fill="FFFFFF"/>
        </w:rPr>
        <w:t>quindi</w:t>
      </w:r>
      <w:r w:rsidRPr="00CC794C">
        <w:rPr>
          <w:rFonts w:ascii="Bookman Old Style" w:hAnsi="Bookman Old Style" w:cs="Arial"/>
          <w:i/>
          <w:color w:val="383838"/>
          <w:shd w:val="clear" w:color="auto" w:fill="FFFFFF"/>
        </w:rPr>
        <w:t xml:space="preserve"> opportuno ridurre i termini in modo da renderli compatibili con il periodo. </w:t>
      </w:r>
    </w:p>
    <w:p w14:paraId="24D18105" w14:textId="65770B5E" w:rsidR="45581A46" w:rsidRPr="00CC794C" w:rsidRDefault="007A2DA7" w:rsidP="006F526F">
      <w:pPr>
        <w:spacing w:after="80" w:line="22" w:lineRule="atLeast"/>
        <w:jc w:val="both"/>
        <w:rPr>
          <w:rFonts w:ascii="Bookman Old Style" w:hAnsi="Bookman Old Style"/>
          <w:b/>
          <w:bCs/>
        </w:rPr>
      </w:pPr>
      <w:r w:rsidRPr="00CC794C">
        <w:rPr>
          <w:rStyle w:val="eop"/>
          <w:rFonts w:ascii="Bookman Old Style" w:hAnsi="Bookman Old Style" w:cs="Arial"/>
          <w:i/>
          <w:color w:val="000000"/>
          <w:shd w:val="clear" w:color="auto" w:fill="FFFFFF"/>
        </w:rPr>
        <w:t>Inoltre</w:t>
      </w:r>
      <w:r w:rsidRPr="00CC794C">
        <w:rPr>
          <w:rStyle w:val="eop"/>
          <w:rFonts w:ascii="Bookman Old Style" w:hAnsi="Bookman Old Style" w:cs="Arial"/>
          <w:color w:val="000000"/>
          <w:shd w:val="clear" w:color="auto" w:fill="FFFFFF"/>
        </w:rPr>
        <w:t xml:space="preserve">, </w:t>
      </w:r>
      <w:r w:rsidRPr="00CC794C">
        <w:rPr>
          <w:rStyle w:val="normaltextrun"/>
          <w:rFonts w:ascii="Bookman Old Style" w:hAnsi="Bookman Old Style" w:cs="Arial"/>
          <w:i/>
          <w:iCs/>
          <w:color w:val="000000"/>
          <w:shd w:val="clear" w:color="auto" w:fill="FFFFFF"/>
        </w:rPr>
        <w:t xml:space="preserve">tenuto conto del rinvio già stabilito anche per l’approvazione del bilancio di esercizio delle società partecipate, </w:t>
      </w:r>
      <w:r w:rsidR="002C11D9" w:rsidRPr="00CC794C">
        <w:rPr>
          <w:rStyle w:val="normaltextrun"/>
          <w:rFonts w:ascii="Bookman Old Style" w:hAnsi="Bookman Old Style" w:cs="Arial"/>
          <w:i/>
          <w:iCs/>
          <w:color w:val="000000"/>
          <w:shd w:val="clear" w:color="auto" w:fill="FFFFFF"/>
        </w:rPr>
        <w:t xml:space="preserve">la </w:t>
      </w:r>
      <w:r w:rsidR="002C11D9" w:rsidRPr="00CC794C">
        <w:rPr>
          <w:rStyle w:val="normaltextrun"/>
          <w:rFonts w:ascii="Bookman Old Style" w:hAnsi="Bookman Old Style" w:cs="Arial"/>
          <w:b/>
          <w:bCs/>
          <w:i/>
          <w:iCs/>
          <w:color w:val="000000"/>
          <w:shd w:val="clear" w:color="auto" w:fill="FFFFFF"/>
        </w:rPr>
        <w:t xml:space="preserve">lettera </w:t>
      </w:r>
      <w:r w:rsidR="00AC3EA5" w:rsidRPr="00CC794C">
        <w:rPr>
          <w:rStyle w:val="normaltextrun"/>
          <w:rFonts w:ascii="Bookman Old Style" w:hAnsi="Bookman Old Style" w:cs="Arial"/>
          <w:b/>
          <w:bCs/>
          <w:i/>
          <w:iCs/>
          <w:color w:val="000000"/>
          <w:shd w:val="clear" w:color="auto" w:fill="FFFFFF"/>
        </w:rPr>
        <w:t>f</w:t>
      </w:r>
      <w:r w:rsidR="002C11D9" w:rsidRPr="00CC794C">
        <w:rPr>
          <w:rStyle w:val="normaltextrun"/>
          <w:rFonts w:ascii="Bookman Old Style" w:hAnsi="Bookman Old Style" w:cs="Arial"/>
          <w:b/>
          <w:bCs/>
          <w:i/>
          <w:iCs/>
          <w:color w:val="000000"/>
          <w:shd w:val="clear" w:color="auto" w:fill="FFFFFF"/>
        </w:rPr>
        <w:t>)</w:t>
      </w:r>
      <w:r w:rsidR="002C11D9" w:rsidRPr="00CC794C">
        <w:rPr>
          <w:rStyle w:val="normaltextrun"/>
          <w:rFonts w:ascii="Bookman Old Style" w:hAnsi="Bookman Old Style" w:cs="Arial"/>
          <w:i/>
          <w:iCs/>
          <w:color w:val="000000"/>
          <w:shd w:val="clear" w:color="auto" w:fill="FFFFFF"/>
        </w:rPr>
        <w:t xml:space="preserve"> introduce un </w:t>
      </w:r>
      <w:r w:rsidR="002C11D9" w:rsidRPr="00CC794C">
        <w:rPr>
          <w:rStyle w:val="normaltextrun"/>
          <w:rFonts w:ascii="Bookman Old Style" w:hAnsi="Bookman Old Style" w:cs="Arial"/>
          <w:b/>
          <w:bCs/>
          <w:i/>
          <w:iCs/>
          <w:color w:val="000000"/>
          <w:shd w:val="clear" w:color="auto" w:fill="FFFFFF"/>
        </w:rPr>
        <w:t>comma 10-bis</w:t>
      </w:r>
      <w:r w:rsidR="002C11D9" w:rsidRPr="00CC794C">
        <w:rPr>
          <w:rStyle w:val="normaltextrun"/>
          <w:rFonts w:ascii="Bookman Old Style" w:hAnsi="Bookman Old Style" w:cs="Arial"/>
          <w:i/>
          <w:iCs/>
          <w:color w:val="000000"/>
          <w:shd w:val="clear" w:color="auto" w:fill="FFFFFF"/>
        </w:rPr>
        <w:t xml:space="preserve"> per differire </w:t>
      </w:r>
      <w:r w:rsidRPr="00CC794C">
        <w:rPr>
          <w:rStyle w:val="normaltextrun"/>
          <w:rFonts w:ascii="Bookman Old Style" w:hAnsi="Bookman Old Style" w:cs="Arial"/>
          <w:i/>
          <w:iCs/>
          <w:color w:val="000000"/>
          <w:shd w:val="clear" w:color="auto" w:fill="FFFFFF"/>
        </w:rPr>
        <w:t xml:space="preserve">dal 30 settembre al 30 novembre </w:t>
      </w:r>
      <w:r w:rsidR="002C11D9" w:rsidRPr="00CC794C">
        <w:rPr>
          <w:rStyle w:val="normaltextrun"/>
          <w:rFonts w:ascii="Bookman Old Style" w:hAnsi="Bookman Old Style" w:cs="Arial"/>
          <w:i/>
          <w:iCs/>
          <w:color w:val="000000"/>
          <w:shd w:val="clear" w:color="auto" w:fill="FFFFFF"/>
        </w:rPr>
        <w:t xml:space="preserve">il </w:t>
      </w:r>
      <w:r w:rsidRPr="00CC794C">
        <w:rPr>
          <w:rStyle w:val="normaltextrun"/>
          <w:rFonts w:ascii="Bookman Old Style" w:hAnsi="Bookman Old Style" w:cs="Arial"/>
          <w:i/>
          <w:iCs/>
          <w:color w:val="000000"/>
          <w:shd w:val="clear" w:color="auto" w:fill="FFFFFF"/>
        </w:rPr>
        <w:t xml:space="preserve">termine utile </w:t>
      </w:r>
      <w:r w:rsidR="002C11D9" w:rsidRPr="00CC794C">
        <w:rPr>
          <w:rStyle w:val="normaltextrun"/>
          <w:rFonts w:ascii="Bookman Old Style" w:hAnsi="Bookman Old Style" w:cs="Arial"/>
          <w:i/>
          <w:iCs/>
          <w:color w:val="000000"/>
          <w:shd w:val="clear" w:color="auto" w:fill="FFFFFF"/>
        </w:rPr>
        <w:t>per l’</w:t>
      </w:r>
      <w:r w:rsidRPr="00CC794C">
        <w:rPr>
          <w:rStyle w:val="normaltextrun"/>
          <w:rFonts w:ascii="Bookman Old Style" w:hAnsi="Bookman Old Style" w:cs="Arial"/>
          <w:i/>
          <w:iCs/>
          <w:color w:val="000000"/>
          <w:shd w:val="clear" w:color="auto" w:fill="FFFFFF"/>
        </w:rPr>
        <w:t>approvazione del bilancio consolidato</w:t>
      </w:r>
      <w:r w:rsidRPr="00CC794C">
        <w:rPr>
          <w:rStyle w:val="contextualspellingandgrammarerror"/>
          <w:rFonts w:ascii="Bookman Old Style" w:hAnsi="Bookman Old Style" w:cs="Arial"/>
          <w:i/>
          <w:iCs/>
          <w:color w:val="000000"/>
          <w:shd w:val="clear" w:color="auto" w:fill="FFFFFF"/>
        </w:rPr>
        <w:t xml:space="preserve">. </w:t>
      </w:r>
      <w:r w:rsidR="002C11D9" w:rsidRPr="00CC794C">
        <w:rPr>
          <w:rStyle w:val="normaltextrun"/>
          <w:rFonts w:ascii="Bookman Old Style" w:hAnsi="Bookman Old Style" w:cs="Arial"/>
          <w:i/>
          <w:iCs/>
          <w:color w:val="000000"/>
          <w:shd w:val="clear" w:color="auto" w:fill="FFFFFF"/>
        </w:rPr>
        <w:t xml:space="preserve">La stessa lettera </w:t>
      </w:r>
      <w:r w:rsidR="00AC3EA5" w:rsidRPr="00CC794C">
        <w:rPr>
          <w:rStyle w:val="normaltextrun"/>
          <w:rFonts w:ascii="Bookman Old Style" w:hAnsi="Bookman Old Style" w:cs="Arial"/>
          <w:i/>
          <w:iCs/>
          <w:color w:val="000000"/>
          <w:shd w:val="clear" w:color="auto" w:fill="FFFFFF"/>
        </w:rPr>
        <w:t>f</w:t>
      </w:r>
      <w:r w:rsidR="002C11D9" w:rsidRPr="00CC794C">
        <w:rPr>
          <w:rStyle w:val="normaltextrun"/>
          <w:rFonts w:ascii="Bookman Old Style" w:hAnsi="Bookman Old Style" w:cs="Arial"/>
          <w:i/>
          <w:iCs/>
          <w:color w:val="000000"/>
          <w:shd w:val="clear" w:color="auto" w:fill="FFFFFF"/>
        </w:rPr>
        <w:t xml:space="preserve">) introduce il </w:t>
      </w:r>
      <w:r w:rsidR="002C11D9" w:rsidRPr="00CC794C">
        <w:rPr>
          <w:rStyle w:val="normaltextrun"/>
          <w:rFonts w:ascii="Bookman Old Style" w:hAnsi="Bookman Old Style" w:cs="Arial"/>
          <w:b/>
          <w:bCs/>
          <w:i/>
          <w:iCs/>
          <w:color w:val="000000"/>
          <w:shd w:val="clear" w:color="auto" w:fill="FFFFFF"/>
        </w:rPr>
        <w:t>comma 10-ter</w:t>
      </w:r>
      <w:r w:rsidR="002C11D9" w:rsidRPr="00CC794C">
        <w:rPr>
          <w:rStyle w:val="normaltextrun"/>
          <w:rFonts w:ascii="Bookman Old Style" w:hAnsi="Bookman Old Style" w:cs="Arial"/>
          <w:i/>
          <w:iCs/>
          <w:color w:val="000000"/>
          <w:shd w:val="clear" w:color="auto" w:fill="FFFFFF"/>
        </w:rPr>
        <w:t xml:space="preserve"> al fine di </w:t>
      </w:r>
      <w:r w:rsidRPr="00CC794C">
        <w:rPr>
          <w:rStyle w:val="normaltextrun"/>
          <w:rFonts w:ascii="Bookman Old Style" w:hAnsi="Bookman Old Style" w:cs="Arial"/>
          <w:i/>
          <w:iCs/>
          <w:color w:val="000000"/>
          <w:shd w:val="clear" w:color="auto" w:fill="FFFFFF"/>
        </w:rPr>
        <w:t xml:space="preserve">facilitare, per l’anno in corso, le spese per beni e servizi finalizzate ad affrontare la fase emergenziale in atto, estendendo a questi casi le procedure già previste per la cosiddetta </w:t>
      </w:r>
      <w:r w:rsidR="002C11D9" w:rsidRPr="00CC794C">
        <w:rPr>
          <w:rStyle w:val="normaltextrun"/>
          <w:rFonts w:ascii="Bookman Old Style" w:hAnsi="Bookman Old Style" w:cs="Arial"/>
          <w:i/>
          <w:iCs/>
          <w:color w:val="000000"/>
          <w:shd w:val="clear" w:color="auto" w:fill="FFFFFF"/>
        </w:rPr>
        <w:t>“</w:t>
      </w:r>
      <w:r w:rsidRPr="00CC794C">
        <w:rPr>
          <w:rStyle w:val="normaltextrun"/>
          <w:rFonts w:ascii="Bookman Old Style" w:hAnsi="Bookman Old Style" w:cs="Arial"/>
          <w:i/>
          <w:iCs/>
          <w:color w:val="000000"/>
          <w:shd w:val="clear" w:color="auto" w:fill="FFFFFF"/>
        </w:rPr>
        <w:t>somma urgenza</w:t>
      </w:r>
      <w:r w:rsidR="002C11D9" w:rsidRPr="00CC794C">
        <w:rPr>
          <w:rStyle w:val="normaltextrun"/>
          <w:rFonts w:ascii="Bookman Old Style" w:hAnsi="Bookman Old Style" w:cs="Arial"/>
          <w:i/>
          <w:iCs/>
          <w:color w:val="000000"/>
          <w:shd w:val="clear" w:color="auto" w:fill="FFFFFF"/>
        </w:rPr>
        <w:t>”</w:t>
      </w:r>
      <w:r w:rsidRPr="00CC794C">
        <w:rPr>
          <w:rStyle w:val="normaltextrun"/>
          <w:rFonts w:ascii="Bookman Old Style" w:hAnsi="Bookman Old Style" w:cs="Arial"/>
          <w:i/>
          <w:iCs/>
          <w:color w:val="000000"/>
          <w:shd w:val="clear" w:color="auto" w:fill="FFFFFF"/>
        </w:rPr>
        <w:t>.</w:t>
      </w:r>
      <w:r w:rsidR="00816E3C">
        <w:rPr>
          <w:rStyle w:val="normaltextrun"/>
          <w:rFonts w:ascii="Bookman Old Style" w:hAnsi="Bookman Old Style" w:cs="Arial"/>
          <w:i/>
          <w:iCs/>
          <w:color w:val="000000"/>
          <w:shd w:val="clear" w:color="auto" w:fill="FFFFFF"/>
        </w:rPr>
        <w:t xml:space="preserve"> Infine</w:t>
      </w:r>
      <w:r w:rsidR="00986621">
        <w:rPr>
          <w:rStyle w:val="normaltextrun"/>
          <w:rFonts w:ascii="Bookman Old Style" w:hAnsi="Bookman Old Style" w:cs="Arial"/>
          <w:i/>
          <w:iCs/>
          <w:color w:val="000000"/>
          <w:shd w:val="clear" w:color="auto" w:fill="FFFFFF"/>
        </w:rPr>
        <w:t>,</w:t>
      </w:r>
      <w:r w:rsidR="00816E3C">
        <w:rPr>
          <w:rStyle w:val="normaltextrun"/>
          <w:rFonts w:ascii="Bookman Old Style" w:hAnsi="Bookman Old Style" w:cs="Arial"/>
          <w:i/>
          <w:iCs/>
          <w:color w:val="000000"/>
          <w:shd w:val="clear" w:color="auto" w:fill="FFFFFF"/>
        </w:rPr>
        <w:t xml:space="preserve"> il comma 10</w:t>
      </w:r>
      <w:r w:rsidR="00552FD6">
        <w:rPr>
          <w:rStyle w:val="normaltextrun"/>
          <w:rFonts w:ascii="Bookman Old Style" w:hAnsi="Bookman Old Style" w:cs="Arial"/>
          <w:i/>
          <w:iCs/>
          <w:color w:val="000000"/>
          <w:shd w:val="clear" w:color="auto" w:fill="FFFFFF"/>
        </w:rPr>
        <w:t>-</w:t>
      </w:r>
      <w:r w:rsidR="00816E3C">
        <w:rPr>
          <w:rStyle w:val="normaltextrun"/>
          <w:rFonts w:ascii="Bookman Old Style" w:hAnsi="Bookman Old Style" w:cs="Arial"/>
          <w:i/>
          <w:iCs/>
          <w:color w:val="000000"/>
          <w:shd w:val="clear" w:color="auto" w:fill="FFFFFF"/>
        </w:rPr>
        <w:t xml:space="preserve"> quater proroga di ulteriori sei mesi la validità delle pubblicazioni di matrimonio ai fine della celebrazione. </w:t>
      </w:r>
    </w:p>
    <w:p w14:paraId="46F8232B" w14:textId="77777777" w:rsidR="6ABF8DBE" w:rsidRPr="00CC794C" w:rsidRDefault="181900A1"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lastRenderedPageBreak/>
        <w:t xml:space="preserve"> </w:t>
      </w:r>
      <w:bookmarkStart w:id="22" w:name="_Toc36052917"/>
      <w:r w:rsidR="6ABF8DBE" w:rsidRPr="00CC794C">
        <w:rPr>
          <w:rFonts w:ascii="Bookman Old Style" w:hAnsi="Bookman Old Style"/>
          <w:b/>
          <w:bCs/>
        </w:rPr>
        <w:t xml:space="preserve">Invio scaglionato avvisi di pagamento, </w:t>
      </w:r>
      <w:r w:rsidR="008E5296" w:rsidRPr="00CC794C">
        <w:rPr>
          <w:rFonts w:ascii="Bookman Old Style" w:hAnsi="Bookman Old Style"/>
          <w:b/>
          <w:bCs/>
        </w:rPr>
        <w:t>facilitazione proroghe tributi locali</w:t>
      </w:r>
      <w:r w:rsidR="00AF553A" w:rsidRPr="00CC794C">
        <w:rPr>
          <w:rFonts w:ascii="Bookman Old Style" w:hAnsi="Bookman Old Style"/>
          <w:b/>
          <w:bCs/>
        </w:rPr>
        <w:t xml:space="preserve">, </w:t>
      </w:r>
      <w:r w:rsidR="6ABF8DBE" w:rsidRPr="00CC794C">
        <w:rPr>
          <w:rFonts w:ascii="Bookman Old Style" w:hAnsi="Bookman Old Style"/>
          <w:b/>
          <w:bCs/>
        </w:rPr>
        <w:t>FCDE</w:t>
      </w:r>
      <w:r w:rsidR="00554DDC" w:rsidRPr="00CC794C">
        <w:rPr>
          <w:rFonts w:ascii="Bookman Old Style" w:hAnsi="Bookman Old Style"/>
          <w:b/>
          <w:bCs/>
        </w:rPr>
        <w:t xml:space="preserve"> 2021</w:t>
      </w:r>
      <w:bookmarkEnd w:id="22"/>
    </w:p>
    <w:p w14:paraId="386A103F" w14:textId="77777777" w:rsidR="00063E0F" w:rsidRPr="00CC794C" w:rsidRDefault="00063E0F" w:rsidP="00063E0F">
      <w:pPr>
        <w:rPr>
          <w:rFonts w:ascii="Bookman Old Style" w:hAnsi="Bookman Old Style"/>
        </w:rPr>
      </w:pPr>
    </w:p>
    <w:p w14:paraId="57FE22BE" w14:textId="77777777" w:rsidR="007460EB" w:rsidRPr="00CC794C" w:rsidRDefault="007460EB" w:rsidP="007460EB">
      <w:pPr>
        <w:spacing w:after="80" w:line="22" w:lineRule="atLeast"/>
        <w:jc w:val="both"/>
        <w:rPr>
          <w:rFonts w:ascii="Bookman Old Style" w:eastAsia="Bookman Old Style" w:hAnsi="Bookman Old Style" w:cs="Bookman Old Style"/>
          <w:b/>
          <w:bCs/>
          <w:i/>
          <w:iCs/>
          <w:color w:val="000000" w:themeColor="text1"/>
        </w:rPr>
      </w:pPr>
      <w:r w:rsidRPr="00CC794C">
        <w:rPr>
          <w:rFonts w:ascii="Bookman Old Style" w:eastAsia="Bookman Old Style" w:hAnsi="Bookman Old Style" w:cs="Bookman Old Style"/>
          <w:b/>
          <w:bCs/>
          <w:i/>
          <w:iCs/>
          <w:color w:val="000000" w:themeColor="text1"/>
        </w:rPr>
        <w:t>Dopo l’articolo 107, inserire il seguente:</w:t>
      </w:r>
    </w:p>
    <w:p w14:paraId="4B87B567" w14:textId="77777777" w:rsidR="007460EB" w:rsidRPr="00CC794C" w:rsidRDefault="007460EB" w:rsidP="007460EB">
      <w:pPr>
        <w:spacing w:after="80" w:line="22" w:lineRule="atLeast"/>
        <w:jc w:val="both"/>
        <w:rPr>
          <w:rFonts w:ascii="Bookman Old Style" w:eastAsia="Bookman Old Style" w:hAnsi="Bookman Old Style" w:cs="Bookman Old Style"/>
          <w:b/>
          <w:bCs/>
          <w:color w:val="000000" w:themeColor="text1"/>
        </w:rPr>
      </w:pPr>
      <w:r w:rsidRPr="00CC794C">
        <w:rPr>
          <w:rFonts w:ascii="Bookman Old Style" w:eastAsia="Bookman Old Style" w:hAnsi="Bookman Old Style" w:cs="Bookman Old Style"/>
          <w:b/>
          <w:bCs/>
          <w:color w:val="000000" w:themeColor="text1"/>
        </w:rPr>
        <w:t>Art. 107-bis</w:t>
      </w:r>
      <w:r w:rsidR="00585954" w:rsidRPr="00CC794C">
        <w:rPr>
          <w:rFonts w:ascii="Bookman Old Style" w:eastAsia="Bookman Old Style" w:hAnsi="Bookman Old Style" w:cs="Bookman Old Style"/>
          <w:b/>
          <w:bCs/>
          <w:color w:val="000000" w:themeColor="text1"/>
        </w:rPr>
        <w:t xml:space="preserve"> – Scaglionamento avvisi di pagamento e</w:t>
      </w:r>
      <w:r w:rsidR="00F608D3" w:rsidRPr="00CC794C">
        <w:rPr>
          <w:rFonts w:ascii="Bookman Old Style" w:eastAsia="Bookman Old Style" w:hAnsi="Bookman Old Style" w:cs="Bookman Old Style"/>
          <w:b/>
          <w:bCs/>
          <w:color w:val="000000" w:themeColor="text1"/>
        </w:rPr>
        <w:t xml:space="preserve">norme sulle </w:t>
      </w:r>
      <w:r w:rsidR="00AF103D" w:rsidRPr="00CC794C">
        <w:rPr>
          <w:rFonts w:ascii="Bookman Old Style" w:eastAsia="Bookman Old Style" w:hAnsi="Bookman Old Style" w:cs="Bookman Old Style"/>
          <w:b/>
          <w:bCs/>
          <w:color w:val="000000" w:themeColor="text1"/>
        </w:rPr>
        <w:t>entrate locali</w:t>
      </w:r>
    </w:p>
    <w:p w14:paraId="30471D37" w14:textId="77777777" w:rsidR="6ABF8DBE" w:rsidRPr="00CC794C" w:rsidRDefault="6ABF8DBE" w:rsidP="002A4200">
      <w:pPr>
        <w:spacing w:after="80" w:line="22" w:lineRule="atLeast"/>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color w:val="000000" w:themeColor="text1"/>
        </w:rPr>
        <w:t>1. Al fine di evitare necessità di ricorso massiccio all’assistenza a sportello degli uffici finanziari anche locali, le amministrazioni pubbliche, ivi comprese le agenzie fiscali, sono tenute a scaglionare l’invio di avvisi, anche bonari, di pagamento nell’arco del 2020.</w:t>
      </w:r>
    </w:p>
    <w:p w14:paraId="333896EE" w14:textId="77777777" w:rsidR="003167AF" w:rsidRPr="00CC794C" w:rsidRDefault="003167AF" w:rsidP="002A4200">
      <w:pPr>
        <w:spacing w:after="80" w:line="22" w:lineRule="atLeast"/>
        <w:jc w:val="both"/>
        <w:rPr>
          <w:rFonts w:ascii="Bookman Old Style" w:eastAsia="Times New Roman" w:hAnsi="Bookman Old Style" w:cs="Segoe UI"/>
          <w:lang w:eastAsia="it-IT"/>
        </w:rPr>
      </w:pPr>
      <w:r w:rsidRPr="00CC794C">
        <w:rPr>
          <w:rFonts w:ascii="Bookman Old Style" w:eastAsia="Times New Roman" w:hAnsi="Bookman Old Style" w:cs="Segoe UI"/>
          <w:lang w:eastAsia="it-IT"/>
        </w:rPr>
        <w:t xml:space="preserve">2. </w:t>
      </w:r>
      <w:r w:rsidR="00220E53" w:rsidRPr="00CC794C">
        <w:rPr>
          <w:rFonts w:ascii="Bookman Old Style" w:eastAsia="Times New Roman" w:hAnsi="Bookman Old Style" w:cs="Segoe UI"/>
          <w:lang w:eastAsia="it-IT"/>
        </w:rPr>
        <w:t>Per l’anno 2020, g</w:t>
      </w:r>
      <w:r w:rsidRPr="00CC794C">
        <w:rPr>
          <w:rFonts w:ascii="Bookman Old Style" w:eastAsia="Times New Roman" w:hAnsi="Bookman Old Style" w:cs="Segoe UI"/>
          <w:lang w:eastAsia="it-IT"/>
        </w:rPr>
        <w:t xml:space="preserve">li enti locali possono, in deroga all’articolo 52 del decreto legislativo 15 dicembre 1997, n. 446, con delibera </w:t>
      </w:r>
      <w:r w:rsidR="00AF103D" w:rsidRPr="00CC794C">
        <w:rPr>
          <w:rFonts w:ascii="Bookman Old Style" w:eastAsia="Times New Roman" w:hAnsi="Bookman Old Style" w:cs="Segoe UI"/>
          <w:lang w:eastAsia="it-IT"/>
        </w:rPr>
        <w:t>dell’or</w:t>
      </w:r>
      <w:r w:rsidR="0020198F" w:rsidRPr="00CC794C">
        <w:rPr>
          <w:rFonts w:ascii="Bookman Old Style" w:eastAsia="Times New Roman" w:hAnsi="Bookman Old Style" w:cs="Segoe UI"/>
          <w:lang w:eastAsia="it-IT"/>
        </w:rPr>
        <w:t>gano esecutivo</w:t>
      </w:r>
      <w:r w:rsidRPr="00CC794C">
        <w:rPr>
          <w:rFonts w:ascii="Bookman Old Style" w:eastAsia="Times New Roman" w:hAnsi="Bookman Old Style" w:cs="Segoe UI"/>
          <w:lang w:eastAsia="it-IT"/>
        </w:rPr>
        <w:t xml:space="preserve">, differire la scadenza di pagamento dei tributi di propria competenza gestionale, ivi compresi i provvedimenti di rateazione. Sono fatte salve le delibere </w:t>
      </w:r>
      <w:r w:rsidR="0020198F" w:rsidRPr="00CC794C">
        <w:rPr>
          <w:rFonts w:ascii="Bookman Old Style" w:eastAsia="Times New Roman" w:hAnsi="Bookman Old Style" w:cs="Segoe UI"/>
          <w:lang w:eastAsia="it-IT"/>
        </w:rPr>
        <w:t>dell’organo esecutivo</w:t>
      </w:r>
      <w:r w:rsidR="006F2493" w:rsidRPr="00CC794C">
        <w:rPr>
          <w:rFonts w:ascii="Bookman Old Style" w:eastAsia="Times New Roman" w:hAnsi="Bookman Old Style" w:cs="Segoe UI"/>
          <w:lang w:eastAsia="it-IT"/>
        </w:rPr>
        <w:t xml:space="preserve"> </w:t>
      </w:r>
      <w:r w:rsidRPr="00CC794C">
        <w:rPr>
          <w:rFonts w:ascii="Bookman Old Style" w:eastAsia="Times New Roman" w:hAnsi="Bookman Old Style" w:cs="Segoe UI"/>
          <w:lang w:eastAsia="it-IT"/>
        </w:rPr>
        <w:t xml:space="preserve">adottate a decorrere dall’8 marzo 2020, senza necessità di ratifica da parte </w:t>
      </w:r>
      <w:r w:rsidR="006F2493" w:rsidRPr="00CC794C">
        <w:rPr>
          <w:rFonts w:ascii="Bookman Old Style" w:eastAsia="Times New Roman" w:hAnsi="Bookman Old Style" w:cs="Segoe UI"/>
          <w:lang w:eastAsia="it-IT"/>
        </w:rPr>
        <w:t>dell’organo consiliare</w:t>
      </w:r>
      <w:r w:rsidR="4EB61A8D" w:rsidRPr="00CC794C">
        <w:rPr>
          <w:rFonts w:ascii="Bookman Old Style" w:eastAsia="Times New Roman" w:hAnsi="Bookman Old Style" w:cs="Segoe UI"/>
          <w:lang w:eastAsia="it-IT"/>
        </w:rPr>
        <w:t>.</w:t>
      </w:r>
    </w:p>
    <w:p w14:paraId="1D02FB09" w14:textId="77777777" w:rsidR="6ABF8DBE" w:rsidRPr="00CC794C" w:rsidRDefault="6ABF8DBE" w:rsidP="002A4200">
      <w:pPr>
        <w:spacing w:after="80" w:line="22" w:lineRule="atLeast"/>
        <w:jc w:val="both"/>
        <w:rPr>
          <w:rFonts w:ascii="Bookman Old Style" w:eastAsia="Bookman Old Style" w:hAnsi="Bookman Old Style" w:cs="Bookman Old Style"/>
          <w:color w:val="000000" w:themeColor="text1"/>
        </w:rPr>
      </w:pPr>
      <w:r w:rsidRPr="00CC794C">
        <w:rPr>
          <w:rFonts w:ascii="Bookman Old Style" w:eastAsia="Bookman Old Style" w:hAnsi="Bookman Old Style" w:cs="Bookman Old Style"/>
          <w:color w:val="000000" w:themeColor="text1"/>
        </w:rPr>
        <w:t xml:space="preserve">3. Ai fini del calcolo del fondo crediti di dubbia esigibilità, </w:t>
      </w:r>
      <w:r w:rsidR="00F83A1F" w:rsidRPr="00CC794C">
        <w:rPr>
          <w:rFonts w:ascii="Bookman Old Style" w:eastAsia="Bookman Old Style" w:hAnsi="Bookman Old Style" w:cs="Bookman Old Style"/>
          <w:color w:val="000000" w:themeColor="text1"/>
        </w:rPr>
        <w:t xml:space="preserve">gli enti </w:t>
      </w:r>
      <w:r w:rsidRPr="00CC794C">
        <w:rPr>
          <w:rFonts w:ascii="Bookman Old Style" w:eastAsia="Bookman Old Style" w:hAnsi="Bookman Old Style" w:cs="Bookman Old Style"/>
          <w:color w:val="000000" w:themeColor="text1"/>
        </w:rPr>
        <w:t xml:space="preserve">locali possono utilizzare, anche </w:t>
      </w:r>
      <w:r w:rsidR="00B234E9" w:rsidRPr="00CC794C">
        <w:rPr>
          <w:rFonts w:ascii="Bookman Old Style" w:eastAsia="Bookman Old Style" w:hAnsi="Bookman Old Style" w:cs="Bookman Old Style"/>
          <w:color w:val="000000" w:themeColor="text1"/>
        </w:rPr>
        <w:t>ai fini del calcolo del</w:t>
      </w:r>
      <w:r w:rsidRPr="00CC794C">
        <w:rPr>
          <w:rFonts w:ascii="Bookman Old Style" w:eastAsia="Bookman Old Style" w:hAnsi="Bookman Old Style" w:cs="Bookman Old Style"/>
          <w:color w:val="000000" w:themeColor="text1"/>
        </w:rPr>
        <w:t>l’accantonamento da prevedere sul bilancio di previsione 2021, i dati di riscossione relativi al 2019 con riferimento alle entrate coinvolte dallo scaglionamento o dalla posposizione dei termini di pagamento</w:t>
      </w:r>
      <w:r w:rsidR="00EC25B9" w:rsidRPr="00CC794C">
        <w:rPr>
          <w:rFonts w:ascii="Bookman Old Style" w:eastAsia="Bookman Old Style" w:hAnsi="Bookman Old Style" w:cs="Bookman Old Style"/>
          <w:color w:val="000000" w:themeColor="text1"/>
        </w:rPr>
        <w:t xml:space="preserve"> scadenti nel 2020</w:t>
      </w:r>
      <w:r w:rsidRPr="00CC794C">
        <w:rPr>
          <w:rFonts w:ascii="Bookman Old Style" w:eastAsia="Bookman Old Style" w:hAnsi="Bookman Old Style" w:cs="Bookman Old Style"/>
          <w:color w:val="000000" w:themeColor="text1"/>
        </w:rPr>
        <w:t>.</w:t>
      </w:r>
    </w:p>
    <w:p w14:paraId="16654231" w14:textId="77777777" w:rsidR="00EF5732" w:rsidRPr="00CC794C" w:rsidRDefault="00EF5732" w:rsidP="2AE507DF">
      <w:pPr>
        <w:spacing w:after="80" w:line="259" w:lineRule="auto"/>
        <w:jc w:val="both"/>
        <w:rPr>
          <w:rFonts w:ascii="Bookman Old Style" w:eastAsia="Bookman Old Style" w:hAnsi="Bookman Old Style" w:cs="Bookman Old Style"/>
          <w:color w:val="000000" w:themeColor="text1"/>
          <w:highlight w:val="yellow"/>
        </w:rPr>
      </w:pPr>
    </w:p>
    <w:p w14:paraId="45A914F0" w14:textId="77777777" w:rsidR="002A4200" w:rsidRPr="00CC794C" w:rsidRDefault="002A4200" w:rsidP="000820AC">
      <w:pPr>
        <w:spacing w:after="0" w:line="240" w:lineRule="auto"/>
        <w:jc w:val="center"/>
        <w:rPr>
          <w:rFonts w:ascii="Bookman Old Style" w:eastAsia="Times New Roman" w:hAnsi="Bookman Old Style" w:cs="Segoe UI"/>
          <w:b/>
          <w:bCs/>
          <w:lang w:eastAsia="it-IT"/>
        </w:rPr>
      </w:pPr>
      <w:r w:rsidRPr="00CC794C">
        <w:rPr>
          <w:rFonts w:ascii="Bookman Old Style" w:eastAsia="Times New Roman" w:hAnsi="Bookman Old Style" w:cs="Segoe UI"/>
          <w:b/>
          <w:bCs/>
          <w:lang w:eastAsia="it-IT"/>
        </w:rPr>
        <w:t>Motivazione</w:t>
      </w:r>
    </w:p>
    <w:p w14:paraId="02950B71" w14:textId="77777777" w:rsidR="00063E0F" w:rsidRPr="00CC794C" w:rsidRDefault="00063E0F" w:rsidP="000820AC">
      <w:pPr>
        <w:spacing w:after="0" w:line="240" w:lineRule="auto"/>
        <w:jc w:val="center"/>
        <w:rPr>
          <w:rFonts w:ascii="Bookman Old Style" w:eastAsia="Times New Roman" w:hAnsi="Bookman Old Style" w:cs="Segoe UI"/>
          <w:b/>
          <w:bCs/>
          <w:lang w:eastAsia="it-IT"/>
        </w:rPr>
      </w:pPr>
    </w:p>
    <w:p w14:paraId="2AE48FC5" w14:textId="77777777" w:rsidR="006F4381" w:rsidRPr="00CC794C" w:rsidRDefault="00532816" w:rsidP="00FB423A">
      <w:pPr>
        <w:spacing w:after="0" w:line="240" w:lineRule="auto"/>
        <w:jc w:val="both"/>
        <w:rPr>
          <w:rFonts w:ascii="Bookman Old Style" w:eastAsia="Times New Roman" w:hAnsi="Bookman Old Style" w:cs="Segoe UI"/>
          <w:i/>
          <w:iCs/>
          <w:lang w:eastAsia="it-IT"/>
        </w:rPr>
      </w:pPr>
      <w:r w:rsidRPr="00CC794C">
        <w:rPr>
          <w:rFonts w:ascii="Bookman Old Style" w:eastAsia="Times New Roman" w:hAnsi="Bookman Old Style" w:cs="Segoe UI"/>
          <w:i/>
          <w:iCs/>
          <w:lang w:eastAsia="it-IT"/>
        </w:rPr>
        <w:t>La nor</w:t>
      </w:r>
      <w:r w:rsidR="00181603" w:rsidRPr="00CC794C">
        <w:rPr>
          <w:rFonts w:ascii="Bookman Old Style" w:eastAsia="Times New Roman" w:hAnsi="Bookman Old Style" w:cs="Segoe UI"/>
          <w:i/>
          <w:iCs/>
          <w:lang w:eastAsia="it-IT"/>
        </w:rPr>
        <w:t xml:space="preserve">ma di cui al </w:t>
      </w:r>
      <w:r w:rsidR="00181603" w:rsidRPr="00CC794C">
        <w:rPr>
          <w:rFonts w:ascii="Bookman Old Style" w:eastAsia="Times New Roman" w:hAnsi="Bookman Old Style" w:cs="Segoe UI"/>
          <w:b/>
          <w:bCs/>
          <w:i/>
          <w:iCs/>
          <w:lang w:eastAsia="it-IT"/>
        </w:rPr>
        <w:t>comma 1</w:t>
      </w:r>
      <w:r w:rsidR="00181603" w:rsidRPr="00CC794C">
        <w:rPr>
          <w:rFonts w:ascii="Bookman Old Style" w:eastAsia="Times New Roman" w:hAnsi="Bookman Old Style" w:cs="Segoe UI"/>
          <w:i/>
          <w:iCs/>
          <w:lang w:eastAsia="it-IT"/>
        </w:rPr>
        <w:t xml:space="preserve"> stabilisce </w:t>
      </w:r>
      <w:r w:rsidR="00B67102" w:rsidRPr="00CC794C">
        <w:rPr>
          <w:rFonts w:ascii="Bookman Old Style" w:eastAsia="Times New Roman" w:hAnsi="Bookman Old Style" w:cs="Segoe UI"/>
          <w:i/>
          <w:iCs/>
          <w:lang w:eastAsia="it-IT"/>
        </w:rPr>
        <w:t xml:space="preserve">che gli </w:t>
      </w:r>
      <w:r w:rsidR="009F0490" w:rsidRPr="00CC794C">
        <w:rPr>
          <w:rFonts w:ascii="Bookman Old Style" w:eastAsia="Times New Roman" w:hAnsi="Bookman Old Style" w:cs="Segoe UI"/>
          <w:i/>
          <w:iCs/>
          <w:lang w:eastAsia="it-IT"/>
        </w:rPr>
        <w:t>invii di avvisi di pagamento</w:t>
      </w:r>
      <w:r w:rsidR="001E4F23" w:rsidRPr="00CC794C">
        <w:rPr>
          <w:rFonts w:ascii="Bookman Old Style" w:eastAsia="Times New Roman" w:hAnsi="Bookman Old Style" w:cs="Segoe UI"/>
          <w:i/>
          <w:iCs/>
          <w:lang w:eastAsia="it-IT"/>
        </w:rPr>
        <w:t xml:space="preserve"> di tutte le amministrazioni pubbliche e delle agenzie fiscali</w:t>
      </w:r>
      <w:r w:rsidR="009F0490" w:rsidRPr="00CC794C">
        <w:rPr>
          <w:rFonts w:ascii="Bookman Old Style" w:eastAsia="Times New Roman" w:hAnsi="Bookman Old Style" w:cs="Segoe UI"/>
          <w:i/>
          <w:iCs/>
          <w:lang w:eastAsia="it-IT"/>
        </w:rPr>
        <w:t>, anche bonari (quali ad esempio quelli relativi alla TARI)</w:t>
      </w:r>
      <w:r w:rsidR="68AA9B5B" w:rsidRPr="00CC794C">
        <w:rPr>
          <w:rFonts w:ascii="Bookman Old Style" w:eastAsia="Times New Roman" w:hAnsi="Bookman Old Style" w:cs="Segoe UI"/>
          <w:i/>
          <w:iCs/>
          <w:lang w:eastAsia="it-IT"/>
        </w:rPr>
        <w:t>,</w:t>
      </w:r>
      <w:r w:rsidR="009F0490" w:rsidRPr="00CC794C">
        <w:rPr>
          <w:rFonts w:ascii="Bookman Old Style" w:eastAsia="Times New Roman" w:hAnsi="Bookman Old Style" w:cs="Segoe UI"/>
          <w:i/>
          <w:iCs/>
          <w:lang w:eastAsia="it-IT"/>
        </w:rPr>
        <w:t xml:space="preserve"> avvengano </w:t>
      </w:r>
      <w:r w:rsidR="001E4F23" w:rsidRPr="00CC794C">
        <w:rPr>
          <w:rFonts w:ascii="Bookman Old Style" w:eastAsia="Times New Roman" w:hAnsi="Bookman Old Style" w:cs="Segoe UI"/>
          <w:i/>
          <w:iCs/>
          <w:lang w:eastAsia="it-IT"/>
        </w:rPr>
        <w:t>in modo scaglionato</w:t>
      </w:r>
      <w:r w:rsidR="29F16869" w:rsidRPr="00CC794C">
        <w:rPr>
          <w:rFonts w:ascii="Bookman Old Style" w:eastAsia="Times New Roman" w:hAnsi="Bookman Old Style" w:cs="Segoe UI"/>
          <w:i/>
          <w:iCs/>
          <w:lang w:eastAsia="it-IT"/>
        </w:rPr>
        <w:t>.</w:t>
      </w:r>
    </w:p>
    <w:p w14:paraId="1D6C485F" w14:textId="77777777" w:rsidR="002A4200" w:rsidRPr="00CC794C" w:rsidRDefault="002A4200" w:rsidP="00FB423A">
      <w:pPr>
        <w:spacing w:after="0" w:line="240" w:lineRule="auto"/>
        <w:jc w:val="both"/>
        <w:rPr>
          <w:rFonts w:ascii="Bookman Old Style" w:eastAsia="Times New Roman" w:hAnsi="Bookman Old Style" w:cs="Segoe UI"/>
          <w:i/>
          <w:iCs/>
          <w:lang w:eastAsia="it-IT"/>
        </w:rPr>
      </w:pPr>
      <w:r w:rsidRPr="00CC794C">
        <w:rPr>
          <w:rFonts w:ascii="Bookman Old Style" w:eastAsia="Times New Roman" w:hAnsi="Bookman Old Style" w:cs="Segoe UI"/>
          <w:i/>
          <w:iCs/>
          <w:lang w:eastAsia="it-IT"/>
        </w:rPr>
        <w:t xml:space="preserve">I differimenti delle scadenze di pagamento possono essere </w:t>
      </w:r>
      <w:r w:rsidR="00BA7D7F" w:rsidRPr="00CC794C">
        <w:rPr>
          <w:rFonts w:ascii="Bookman Old Style" w:eastAsia="Times New Roman" w:hAnsi="Bookman Old Style" w:cs="Segoe UI"/>
          <w:i/>
          <w:iCs/>
          <w:lang w:eastAsia="it-IT"/>
        </w:rPr>
        <w:t xml:space="preserve">ordinariamente </w:t>
      </w:r>
      <w:r w:rsidRPr="00CC794C">
        <w:rPr>
          <w:rFonts w:ascii="Bookman Old Style" w:eastAsia="Times New Roman" w:hAnsi="Bookman Old Style" w:cs="Segoe UI"/>
          <w:i/>
          <w:iCs/>
          <w:lang w:eastAsia="it-IT"/>
        </w:rPr>
        <w:t>disposti dai Comuni con atto del Consiglio comunale</w:t>
      </w:r>
      <w:r w:rsidR="00BA7D7F" w:rsidRPr="00CC794C">
        <w:rPr>
          <w:rFonts w:ascii="Bookman Old Style" w:eastAsia="Times New Roman" w:hAnsi="Bookman Old Style" w:cs="Segoe UI"/>
          <w:i/>
          <w:iCs/>
          <w:lang w:eastAsia="it-IT"/>
        </w:rPr>
        <w:t xml:space="preserve"> (ex</w:t>
      </w:r>
      <w:r w:rsidR="0004463B" w:rsidRPr="00CC794C">
        <w:rPr>
          <w:rFonts w:ascii="Bookman Old Style" w:eastAsia="Times New Roman" w:hAnsi="Bookman Old Style" w:cs="Segoe UI"/>
          <w:i/>
          <w:iCs/>
          <w:lang w:eastAsia="it-IT"/>
        </w:rPr>
        <w:t xml:space="preserve"> art. 52, d.lgs. 446/1</w:t>
      </w:r>
      <w:r w:rsidR="00DA23F5" w:rsidRPr="00CC794C">
        <w:rPr>
          <w:rFonts w:ascii="Bookman Old Style" w:eastAsia="Times New Roman" w:hAnsi="Bookman Old Style" w:cs="Segoe UI"/>
          <w:i/>
          <w:iCs/>
          <w:lang w:eastAsia="it-IT"/>
        </w:rPr>
        <w:t>997)</w:t>
      </w:r>
      <w:r w:rsidRPr="00CC794C">
        <w:rPr>
          <w:rFonts w:ascii="Bookman Old Style" w:eastAsia="Times New Roman" w:hAnsi="Bookman Old Style" w:cs="Segoe UI"/>
          <w:i/>
          <w:iCs/>
          <w:lang w:eastAsia="it-IT"/>
        </w:rPr>
        <w:t>, qualora i regolamenti degli enti non abbiano disposto espressamente la delega alla Giunta. Tuttavia,</w:t>
      </w:r>
      <w:r w:rsidR="00813EC7" w:rsidRPr="00CC794C">
        <w:rPr>
          <w:rFonts w:ascii="Bookman Old Style" w:eastAsia="Times New Roman" w:hAnsi="Bookman Old Style" w:cs="Segoe UI"/>
          <w:i/>
          <w:iCs/>
          <w:lang w:eastAsia="it-IT"/>
        </w:rPr>
        <w:t xml:space="preserve"> a fronte dell’emergenza in corso, i tempi e le modalità di convocazione dei consigli non consentono di agire tempestivamente</w:t>
      </w:r>
      <w:r w:rsidRPr="00CC794C">
        <w:rPr>
          <w:rFonts w:ascii="Bookman Old Style" w:eastAsia="Times New Roman" w:hAnsi="Bookman Old Style" w:cs="Segoe UI"/>
          <w:i/>
          <w:iCs/>
          <w:lang w:eastAsia="it-IT"/>
        </w:rPr>
        <w:t xml:space="preserve">. </w:t>
      </w:r>
      <w:r w:rsidR="004C686C" w:rsidRPr="00CC794C">
        <w:rPr>
          <w:rFonts w:ascii="Bookman Old Style" w:eastAsia="Times New Roman" w:hAnsi="Bookman Old Style" w:cs="Segoe UI"/>
          <w:i/>
          <w:iCs/>
          <w:lang w:eastAsia="it-IT"/>
        </w:rPr>
        <w:t xml:space="preserve">Il </w:t>
      </w:r>
      <w:r w:rsidR="004C686C" w:rsidRPr="00CC794C">
        <w:rPr>
          <w:rFonts w:ascii="Bookman Old Style" w:eastAsia="Times New Roman" w:hAnsi="Bookman Old Style" w:cs="Segoe UI"/>
          <w:b/>
          <w:bCs/>
          <w:i/>
          <w:iCs/>
          <w:lang w:eastAsia="it-IT"/>
        </w:rPr>
        <w:t xml:space="preserve">comma 2 </w:t>
      </w:r>
      <w:r w:rsidR="004C686C" w:rsidRPr="00CC794C">
        <w:rPr>
          <w:rFonts w:ascii="Bookman Old Style" w:eastAsia="Times New Roman" w:hAnsi="Bookman Old Style" w:cs="Segoe UI"/>
          <w:i/>
          <w:iCs/>
          <w:lang w:eastAsia="it-IT"/>
        </w:rPr>
        <w:t xml:space="preserve">permette pertanto l’intervento della Giunta anche in deroga alle norme legislative e regolamentari </w:t>
      </w:r>
      <w:r w:rsidR="00A32149" w:rsidRPr="00CC794C">
        <w:rPr>
          <w:rFonts w:ascii="Bookman Old Style" w:eastAsia="Times New Roman" w:hAnsi="Bookman Old Style" w:cs="Segoe UI"/>
          <w:i/>
          <w:iCs/>
          <w:lang w:eastAsia="it-IT"/>
        </w:rPr>
        <w:t>vigenti.</w:t>
      </w:r>
    </w:p>
    <w:p w14:paraId="5E2119C9" w14:textId="77777777" w:rsidR="00572137" w:rsidRPr="00CC794C" w:rsidRDefault="00572137" w:rsidP="00FB423A">
      <w:pPr>
        <w:spacing w:after="0" w:line="240" w:lineRule="auto"/>
        <w:jc w:val="both"/>
        <w:rPr>
          <w:rFonts w:ascii="Bookman Old Style" w:eastAsia="Times New Roman" w:hAnsi="Bookman Old Style" w:cs="Segoe UI"/>
          <w:i/>
          <w:iCs/>
          <w:lang w:eastAsia="it-IT"/>
        </w:rPr>
      </w:pPr>
      <w:r w:rsidRPr="00CC794C">
        <w:rPr>
          <w:rFonts w:ascii="Bookman Old Style" w:eastAsia="Times New Roman" w:hAnsi="Bookman Old Style" w:cs="Segoe UI"/>
          <w:i/>
          <w:iCs/>
          <w:lang w:eastAsia="it-IT"/>
        </w:rPr>
        <w:t xml:space="preserve">Il </w:t>
      </w:r>
      <w:r w:rsidRPr="00CC794C">
        <w:rPr>
          <w:rFonts w:ascii="Bookman Old Style" w:eastAsia="Times New Roman" w:hAnsi="Bookman Old Style" w:cs="Segoe UI"/>
          <w:b/>
          <w:bCs/>
          <w:i/>
          <w:iCs/>
          <w:lang w:eastAsia="it-IT"/>
        </w:rPr>
        <w:t>comma 3 permette</w:t>
      </w:r>
      <w:r w:rsidRPr="00CC794C">
        <w:rPr>
          <w:rFonts w:ascii="Bookman Old Style" w:eastAsia="Times New Roman" w:hAnsi="Bookman Old Style" w:cs="Segoe UI"/>
          <w:i/>
          <w:iCs/>
          <w:lang w:eastAsia="it-IT"/>
        </w:rPr>
        <w:t xml:space="preserve"> </w:t>
      </w:r>
      <w:r w:rsidR="00355BDA" w:rsidRPr="00CC794C">
        <w:rPr>
          <w:rFonts w:ascii="Bookman Old Style" w:eastAsia="Times New Roman" w:hAnsi="Bookman Old Style" w:cs="Segoe UI"/>
          <w:i/>
          <w:iCs/>
          <w:lang w:eastAsia="it-IT"/>
        </w:rPr>
        <w:t xml:space="preserve">di </w:t>
      </w:r>
      <w:r w:rsidR="002627EC" w:rsidRPr="00CC794C">
        <w:rPr>
          <w:rFonts w:ascii="Bookman Old Style" w:eastAsia="Times New Roman" w:hAnsi="Bookman Old Style" w:cs="Segoe UI"/>
          <w:i/>
          <w:iCs/>
          <w:lang w:eastAsia="it-IT"/>
        </w:rPr>
        <w:t xml:space="preserve">considerare, ai fini del calcolo dl FCE 2021 i dati di riscossione relativi al 2019 </w:t>
      </w:r>
      <w:r w:rsidR="00836414" w:rsidRPr="00CC794C">
        <w:rPr>
          <w:rFonts w:ascii="Bookman Old Style" w:eastAsia="Times New Roman" w:hAnsi="Bookman Old Style" w:cs="Segoe UI"/>
          <w:i/>
          <w:iCs/>
          <w:lang w:eastAsia="it-IT"/>
        </w:rPr>
        <w:t xml:space="preserve">con riferimento alle entrate oggetto di </w:t>
      </w:r>
      <w:r w:rsidR="00BA0766" w:rsidRPr="00CC794C">
        <w:rPr>
          <w:rFonts w:ascii="Bookman Old Style" w:eastAsia="Times New Roman" w:hAnsi="Bookman Old Style" w:cs="Segoe UI"/>
          <w:i/>
          <w:iCs/>
          <w:lang w:eastAsia="it-IT"/>
        </w:rPr>
        <w:t>differimento delle scadenze di pagamento, al fine di non alterare la dimensione dell’accantona</w:t>
      </w:r>
      <w:r w:rsidR="00433CC8" w:rsidRPr="00CC794C">
        <w:rPr>
          <w:rFonts w:ascii="Bookman Old Style" w:eastAsia="Times New Roman" w:hAnsi="Bookman Old Style" w:cs="Segoe UI"/>
          <w:i/>
          <w:iCs/>
          <w:lang w:eastAsia="it-IT"/>
        </w:rPr>
        <w:t>m</w:t>
      </w:r>
      <w:r w:rsidR="00BA0766" w:rsidRPr="00CC794C">
        <w:rPr>
          <w:rFonts w:ascii="Bookman Old Style" w:eastAsia="Times New Roman" w:hAnsi="Bookman Old Style" w:cs="Segoe UI"/>
          <w:i/>
          <w:iCs/>
          <w:lang w:eastAsia="it-IT"/>
        </w:rPr>
        <w:t xml:space="preserve">ento </w:t>
      </w:r>
      <w:r w:rsidR="007B392F" w:rsidRPr="00CC794C">
        <w:rPr>
          <w:rFonts w:ascii="Bookman Old Style" w:eastAsia="Times New Roman" w:hAnsi="Bookman Old Style" w:cs="Segoe UI"/>
          <w:i/>
          <w:iCs/>
          <w:lang w:eastAsia="it-IT"/>
        </w:rPr>
        <w:t xml:space="preserve">in </w:t>
      </w:r>
      <w:r w:rsidR="00B75B74" w:rsidRPr="00CC794C">
        <w:rPr>
          <w:rFonts w:ascii="Bookman Old Style" w:eastAsia="Times New Roman" w:hAnsi="Bookman Old Style" w:cs="Segoe UI"/>
          <w:i/>
          <w:iCs/>
          <w:lang w:eastAsia="it-IT"/>
        </w:rPr>
        <w:t>ragione delle prevedibili diminuzion</w:t>
      </w:r>
      <w:r w:rsidR="005E6867" w:rsidRPr="00CC794C">
        <w:rPr>
          <w:rFonts w:ascii="Bookman Old Style" w:eastAsia="Times New Roman" w:hAnsi="Bookman Old Style" w:cs="Segoe UI"/>
          <w:i/>
          <w:iCs/>
          <w:lang w:eastAsia="it-IT"/>
        </w:rPr>
        <w:t>i</w:t>
      </w:r>
      <w:r w:rsidR="00B75B74" w:rsidRPr="00CC794C">
        <w:rPr>
          <w:rFonts w:ascii="Bookman Old Style" w:eastAsia="Times New Roman" w:hAnsi="Bookman Old Style" w:cs="Segoe UI"/>
          <w:i/>
          <w:iCs/>
          <w:lang w:eastAsia="it-IT"/>
        </w:rPr>
        <w:t xml:space="preserve"> </w:t>
      </w:r>
      <w:r w:rsidR="005E6867" w:rsidRPr="00CC794C">
        <w:rPr>
          <w:rFonts w:ascii="Bookman Old Style" w:eastAsia="Times New Roman" w:hAnsi="Bookman Old Style" w:cs="Segoe UI"/>
          <w:i/>
          <w:iCs/>
          <w:lang w:eastAsia="it-IT"/>
        </w:rPr>
        <w:t xml:space="preserve">delle riscossioni </w:t>
      </w:r>
      <w:r w:rsidR="00B75B74" w:rsidRPr="00CC794C">
        <w:rPr>
          <w:rFonts w:ascii="Bookman Old Style" w:eastAsia="Times New Roman" w:hAnsi="Bookman Old Style" w:cs="Segoe UI"/>
          <w:i/>
          <w:iCs/>
          <w:lang w:eastAsia="it-IT"/>
        </w:rPr>
        <w:t>del 2020</w:t>
      </w:r>
      <w:r w:rsidR="00BA0766" w:rsidRPr="00CC794C">
        <w:rPr>
          <w:rFonts w:ascii="Bookman Old Style" w:eastAsia="Times New Roman" w:hAnsi="Bookman Old Style" w:cs="Segoe UI"/>
          <w:i/>
          <w:iCs/>
          <w:lang w:eastAsia="it-IT"/>
        </w:rPr>
        <w:t>.</w:t>
      </w:r>
    </w:p>
    <w:p w14:paraId="44E527E4" w14:textId="77777777" w:rsidR="00770A19" w:rsidRDefault="00770A19">
      <w:pPr>
        <w:rPr>
          <w:rFonts w:ascii="Bookman Old Style" w:eastAsia="Times New Roman" w:hAnsi="Bookman Old Style" w:cs="Times New Roman"/>
          <w:b/>
          <w:bCs/>
        </w:rPr>
      </w:pPr>
    </w:p>
    <w:p w14:paraId="517ADB1E" w14:textId="77777777" w:rsidR="00770A19" w:rsidRPr="00962E9C" w:rsidRDefault="00770A19" w:rsidP="00962E9C">
      <w:pPr>
        <w:pStyle w:val="Titolo2"/>
        <w:numPr>
          <w:ilvl w:val="0"/>
          <w:numId w:val="56"/>
        </w:numPr>
        <w:ind w:left="567" w:hanging="567"/>
        <w:rPr>
          <w:rFonts w:ascii="Bookman Old Style" w:hAnsi="Bookman Old Style"/>
          <w:b/>
          <w:bCs/>
        </w:rPr>
      </w:pPr>
      <w:bookmarkStart w:id="23" w:name="_Toc36052918"/>
      <w:r w:rsidRPr="00962E9C">
        <w:rPr>
          <w:rFonts w:ascii="Bookman Old Style" w:hAnsi="Bookman Old Style"/>
          <w:b/>
          <w:bCs/>
        </w:rPr>
        <w:t>Sospensione adempimenti enti pubblici territoriali</w:t>
      </w:r>
      <w:bookmarkEnd w:id="23"/>
    </w:p>
    <w:p w14:paraId="5F26834A" w14:textId="276F9E26" w:rsidR="006C17C6" w:rsidRDefault="00770A19" w:rsidP="00DC2278">
      <w:pPr>
        <w:jc w:val="both"/>
        <w:rPr>
          <w:rFonts w:ascii="Bookman Old Style" w:eastAsiaTheme="majorEastAsia" w:hAnsi="Bookman Old Style" w:cstheme="majorBidi"/>
          <w:b/>
          <w:bCs/>
          <w:color w:val="365F91" w:themeColor="accent1" w:themeShade="BF"/>
          <w:sz w:val="26"/>
          <w:szCs w:val="26"/>
        </w:rPr>
      </w:pPr>
      <w:r w:rsidRPr="00DC2278">
        <w:rPr>
          <w:rFonts w:ascii="Bookman Old Style" w:eastAsia="Times New Roman" w:hAnsi="Bookman Old Style" w:cs="Times New Roman"/>
        </w:rPr>
        <w:t xml:space="preserve">All’articolo 62, </w:t>
      </w:r>
      <w:r w:rsidR="009B6F70">
        <w:rPr>
          <w:rFonts w:ascii="Bookman Old Style" w:eastAsia="Times New Roman" w:hAnsi="Bookman Old Style" w:cs="Times New Roman"/>
        </w:rPr>
        <w:t xml:space="preserve">comma 1, </w:t>
      </w:r>
      <w:r w:rsidRPr="00DC2278">
        <w:rPr>
          <w:rFonts w:ascii="Bookman Old Style" w:eastAsia="Times New Roman" w:hAnsi="Bookman Old Style" w:cs="Times New Roman"/>
        </w:rPr>
        <w:t>dopo le parole “territorio dello Stato”</w:t>
      </w:r>
      <w:r w:rsidR="00E9140F" w:rsidRPr="00DC2278">
        <w:rPr>
          <w:rFonts w:ascii="Bookman Old Style" w:eastAsia="Times New Roman" w:hAnsi="Bookman Old Style" w:cs="Times New Roman"/>
        </w:rPr>
        <w:t>,</w:t>
      </w:r>
      <w:r w:rsidRPr="00DC2278">
        <w:rPr>
          <w:rFonts w:ascii="Bookman Old Style" w:eastAsia="Times New Roman" w:hAnsi="Bookman Old Style" w:cs="Times New Roman"/>
        </w:rPr>
        <w:t xml:space="preserve"> inserire le seguenti: “</w:t>
      </w:r>
      <w:r w:rsidR="00DE1E24" w:rsidRPr="00DC2278">
        <w:rPr>
          <w:rFonts w:ascii="Bookman Old Style" w:eastAsia="Times New Roman" w:hAnsi="Bookman Old Style" w:cs="Times New Roman"/>
        </w:rPr>
        <w:t>, ivi comprese le amministrazioni pubbliche di cui all’art. 1, comma 2, del d.lgs. n. 165/2001,</w:t>
      </w:r>
      <w:r w:rsidR="00A04FCD" w:rsidRPr="00DC2278">
        <w:rPr>
          <w:rFonts w:ascii="Bookman Old Style" w:eastAsia="Times New Roman" w:hAnsi="Bookman Old Style" w:cs="Times New Roman"/>
        </w:rPr>
        <w:t>” e dopo le parole “</w:t>
      </w:r>
      <w:r w:rsidR="00CA6A22" w:rsidRPr="00DC2278">
        <w:rPr>
          <w:rFonts w:ascii="Bookman Old Style" w:eastAsia="Times New Roman" w:hAnsi="Bookman Old Style" w:cs="Times New Roman"/>
        </w:rPr>
        <w:t>adempimenti tributari”</w:t>
      </w:r>
      <w:r w:rsidR="00E9140F" w:rsidRPr="00DC2278">
        <w:rPr>
          <w:rFonts w:ascii="Bookman Old Style" w:eastAsia="Times New Roman" w:hAnsi="Bookman Old Style" w:cs="Times New Roman"/>
        </w:rPr>
        <w:t xml:space="preserve"> inserire le seguenti”</w:t>
      </w:r>
      <w:r w:rsidR="00CA6A22" w:rsidRPr="00DC2278">
        <w:rPr>
          <w:rFonts w:ascii="Bookman Old Style" w:eastAsia="Times New Roman" w:hAnsi="Bookman Old Style" w:cs="Times New Roman"/>
        </w:rPr>
        <w:t>, inclusa la dichiarazione annuale iva relativa all'anno di imposta 2019,</w:t>
      </w:r>
      <w:r w:rsidR="00E9140F" w:rsidRPr="00DC2278">
        <w:rPr>
          <w:rFonts w:ascii="Bookman Old Style" w:eastAsia="Times New Roman" w:hAnsi="Bookman Old Style" w:cs="Times New Roman"/>
        </w:rPr>
        <w:t>”</w:t>
      </w:r>
    </w:p>
    <w:p w14:paraId="59E318E5" w14:textId="10F9528A" w:rsidR="00BF12D1" w:rsidRDefault="006C17C6" w:rsidP="00D460E4">
      <w:pPr>
        <w:spacing w:after="0" w:line="240" w:lineRule="auto"/>
        <w:jc w:val="center"/>
        <w:rPr>
          <w:rFonts w:ascii="Bookman Old Style" w:eastAsia="Times New Roman" w:hAnsi="Bookman Old Style" w:cs="Segoe UI"/>
          <w:b/>
          <w:bCs/>
          <w:lang w:eastAsia="it-IT"/>
        </w:rPr>
      </w:pPr>
      <w:r w:rsidRPr="006C17C6">
        <w:rPr>
          <w:rFonts w:ascii="Bookman Old Style" w:eastAsia="Times New Roman" w:hAnsi="Bookman Old Style" w:cs="Segoe UI"/>
          <w:b/>
          <w:bCs/>
          <w:lang w:eastAsia="it-IT"/>
        </w:rPr>
        <w:t>Motivazione</w:t>
      </w:r>
    </w:p>
    <w:p w14:paraId="088576DD" w14:textId="5A943112" w:rsidR="00D460E4" w:rsidRPr="00962E9C" w:rsidRDefault="00D460E4" w:rsidP="00D460E4">
      <w:pPr>
        <w:spacing w:after="0" w:line="240" w:lineRule="auto"/>
        <w:jc w:val="both"/>
        <w:rPr>
          <w:rFonts w:ascii="Bookman Old Style" w:eastAsia="Times New Roman" w:hAnsi="Bookman Old Style" w:cs="Segoe UI"/>
          <w:i/>
          <w:iCs/>
          <w:lang w:eastAsia="it-IT"/>
        </w:rPr>
      </w:pPr>
      <w:r w:rsidRPr="00962E9C">
        <w:rPr>
          <w:rFonts w:ascii="Bookman Old Style" w:eastAsia="Times New Roman" w:hAnsi="Bookman Old Style" w:cs="Segoe UI"/>
          <w:i/>
          <w:iCs/>
          <w:lang w:eastAsia="it-IT"/>
        </w:rPr>
        <w:t>La norma proposta chiarisce che le sosp</w:t>
      </w:r>
      <w:r w:rsidR="009B6F70" w:rsidRPr="00962E9C">
        <w:rPr>
          <w:rFonts w:ascii="Bookman Old Style" w:eastAsia="Times New Roman" w:hAnsi="Bookman Old Style" w:cs="Segoe UI"/>
          <w:i/>
          <w:iCs/>
          <w:lang w:eastAsia="it-IT"/>
        </w:rPr>
        <w:t>e</w:t>
      </w:r>
      <w:r w:rsidRPr="00962E9C">
        <w:rPr>
          <w:rFonts w:ascii="Bookman Old Style" w:eastAsia="Times New Roman" w:hAnsi="Bookman Old Style" w:cs="Segoe UI"/>
          <w:i/>
          <w:iCs/>
          <w:lang w:eastAsia="it-IT"/>
        </w:rPr>
        <w:t>nsioni di cui all’art. 62</w:t>
      </w:r>
      <w:r w:rsidR="009B6F70" w:rsidRPr="00962E9C">
        <w:rPr>
          <w:rFonts w:ascii="Bookman Old Style" w:eastAsia="Times New Roman" w:hAnsi="Bookman Old Style" w:cs="Segoe UI"/>
          <w:i/>
          <w:iCs/>
          <w:lang w:eastAsia="it-IT"/>
        </w:rPr>
        <w:t xml:space="preserve">, comma 1, </w:t>
      </w:r>
      <w:r w:rsidR="00962E9C" w:rsidRPr="00962E9C">
        <w:rPr>
          <w:rFonts w:ascii="Bookman Old Style" w:eastAsia="Times New Roman" w:hAnsi="Bookman Old Style" w:cs="Segoe UI"/>
          <w:i/>
          <w:iCs/>
          <w:lang w:eastAsia="it-IT"/>
        </w:rPr>
        <w:t>riguardano anche le amministrazioni pubbliche e comprendono anche la posposizione del termine per la dichiarazione IVA 2019.</w:t>
      </w:r>
    </w:p>
    <w:p w14:paraId="621EFD1E" w14:textId="77777777" w:rsidR="00D460E4" w:rsidRPr="00962E9C" w:rsidRDefault="00D460E4" w:rsidP="00962E9C">
      <w:pPr>
        <w:spacing w:after="0" w:line="240" w:lineRule="auto"/>
        <w:jc w:val="both"/>
        <w:rPr>
          <w:rFonts w:ascii="Bookman Old Style" w:eastAsia="Times New Roman" w:hAnsi="Bookman Old Style" w:cs="Segoe UI"/>
          <w:i/>
          <w:iCs/>
          <w:lang w:eastAsia="it-IT"/>
        </w:rPr>
      </w:pPr>
    </w:p>
    <w:p w14:paraId="3192821C" w14:textId="77777777" w:rsidR="00D460E4" w:rsidRDefault="00D460E4" w:rsidP="00D460E4">
      <w:pPr>
        <w:spacing w:after="0" w:line="240" w:lineRule="auto"/>
        <w:jc w:val="center"/>
        <w:rPr>
          <w:rFonts w:ascii="Bookman Old Style" w:eastAsia="Times New Roman" w:hAnsi="Bookman Old Style" w:cs="Segoe UI"/>
          <w:b/>
          <w:bCs/>
          <w:lang w:eastAsia="it-IT"/>
        </w:rPr>
      </w:pPr>
    </w:p>
    <w:p w14:paraId="0D580A2A" w14:textId="058AAEC0" w:rsidR="00962E9C" w:rsidRDefault="00962E9C">
      <w:pPr>
        <w:rPr>
          <w:rFonts w:ascii="Bookman Old Style" w:eastAsia="Times New Roman" w:hAnsi="Bookman Old Style" w:cs="Segoe UI"/>
          <w:b/>
          <w:bCs/>
          <w:lang w:eastAsia="it-IT"/>
        </w:rPr>
      </w:pPr>
      <w:r>
        <w:rPr>
          <w:rFonts w:ascii="Bookman Old Style" w:eastAsia="Times New Roman" w:hAnsi="Bookman Old Style" w:cs="Segoe UI"/>
          <w:b/>
          <w:bCs/>
          <w:lang w:eastAsia="it-IT"/>
        </w:rPr>
        <w:br w:type="page"/>
      </w:r>
    </w:p>
    <w:p w14:paraId="345EB14A" w14:textId="77777777" w:rsidR="00962E9C" w:rsidRDefault="00962E9C" w:rsidP="00D460E4">
      <w:pPr>
        <w:spacing w:after="0" w:line="240" w:lineRule="auto"/>
        <w:jc w:val="center"/>
        <w:rPr>
          <w:rFonts w:ascii="Bookman Old Style" w:eastAsia="Times New Roman" w:hAnsi="Bookman Old Style" w:cs="Segoe UI"/>
          <w:b/>
          <w:bCs/>
          <w:lang w:eastAsia="it-IT"/>
        </w:rPr>
      </w:pPr>
    </w:p>
    <w:p w14:paraId="09EC4B14" w14:textId="77777777" w:rsidR="00D460E4" w:rsidRPr="00D460E4" w:rsidRDefault="00D460E4" w:rsidP="00D460E4">
      <w:pPr>
        <w:spacing w:after="0" w:line="240" w:lineRule="auto"/>
        <w:jc w:val="center"/>
        <w:rPr>
          <w:rFonts w:ascii="Bookman Old Style" w:eastAsia="Times New Roman" w:hAnsi="Bookman Old Style" w:cs="Segoe UI"/>
          <w:b/>
          <w:bCs/>
          <w:lang w:eastAsia="it-IT"/>
        </w:rPr>
      </w:pPr>
    </w:p>
    <w:p w14:paraId="783EE068" w14:textId="77777777" w:rsidR="007D4337" w:rsidRPr="00CC794C" w:rsidRDefault="56E4B7B9"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24" w:name="_Toc36052919"/>
      <w:r w:rsidR="007D4337" w:rsidRPr="00CC794C">
        <w:rPr>
          <w:rFonts w:ascii="Bookman Old Style" w:hAnsi="Bookman Old Style"/>
          <w:b/>
          <w:bCs/>
        </w:rPr>
        <w:t>Differimento dei termini per l’adozione di pagoPA</w:t>
      </w:r>
      <w:bookmarkEnd w:id="24"/>
    </w:p>
    <w:p w14:paraId="77848F49" w14:textId="77777777" w:rsidR="00E6336C" w:rsidRPr="00E6336C" w:rsidRDefault="00E6336C" w:rsidP="00E6336C">
      <w:pPr>
        <w:spacing w:after="0" w:line="240" w:lineRule="auto"/>
        <w:jc w:val="both"/>
        <w:rPr>
          <w:rFonts w:ascii="Bookman Old Style" w:eastAsia="Times New Roman" w:hAnsi="Bookman Old Style" w:cs="Segoe UI"/>
          <w:i/>
          <w:iCs/>
          <w:lang w:eastAsia="it-IT"/>
        </w:rPr>
      </w:pPr>
      <w:r w:rsidRPr="00E6336C">
        <w:rPr>
          <w:rFonts w:ascii="Bookman Old Style" w:eastAsia="Times New Roman" w:hAnsi="Bookman Old Style" w:cs="Segoe UI"/>
          <w:i/>
          <w:iCs/>
          <w:lang w:eastAsia="it-IT"/>
        </w:rPr>
        <w:t>Dopo l’articolo 107, inserire il seguente:</w:t>
      </w:r>
    </w:p>
    <w:p w14:paraId="3379D5A3" w14:textId="77777777" w:rsidR="00E6336C" w:rsidRPr="00CC794C" w:rsidRDefault="00E6336C" w:rsidP="00E6336C">
      <w:pPr>
        <w:spacing w:after="120"/>
        <w:jc w:val="center"/>
        <w:rPr>
          <w:rFonts w:ascii="Bookman Old Style" w:hAnsi="Bookman Old Style"/>
          <w:b/>
          <w:bCs/>
        </w:rPr>
      </w:pPr>
      <w:r w:rsidRPr="00CC794C">
        <w:rPr>
          <w:rFonts w:ascii="Bookman Old Style" w:hAnsi="Bookman Old Style"/>
          <w:b/>
          <w:bCs/>
        </w:rPr>
        <w:t>Art. 107-bis</w:t>
      </w:r>
    </w:p>
    <w:p w14:paraId="64059A44" w14:textId="77777777" w:rsidR="00E6336C" w:rsidRPr="00CC794C" w:rsidRDefault="00E6336C" w:rsidP="00E6336C">
      <w:pPr>
        <w:spacing w:after="120"/>
        <w:jc w:val="both"/>
        <w:rPr>
          <w:rFonts w:ascii="Bookman Old Style" w:hAnsi="Bookman Old Style"/>
        </w:rPr>
      </w:pPr>
      <w:r w:rsidRPr="00CC794C">
        <w:rPr>
          <w:rFonts w:ascii="Bookman Old Style" w:hAnsi="Bookman Old Style"/>
        </w:rPr>
        <w:t>1. All'articolo 1, comma 8, del decreto legge 30 dicembre 2019, n. 162 sono apportate le seguenti modifiche:</w:t>
      </w:r>
    </w:p>
    <w:p w14:paraId="45FC0A8E" w14:textId="77777777" w:rsidR="00E6336C" w:rsidRPr="00CC794C" w:rsidRDefault="00E6336C" w:rsidP="00E6336C">
      <w:pPr>
        <w:pStyle w:val="Default"/>
        <w:numPr>
          <w:ilvl w:val="0"/>
          <w:numId w:val="58"/>
        </w:numPr>
        <w:jc w:val="both"/>
        <w:rPr>
          <w:rFonts w:ascii="Bookman Old Style" w:hAnsi="Bookman Old Style"/>
          <w:sz w:val="22"/>
          <w:szCs w:val="22"/>
        </w:rPr>
      </w:pPr>
      <w:r w:rsidRPr="00CC794C">
        <w:rPr>
          <w:rFonts w:ascii="Bookman Old Style" w:hAnsi="Bookman Old Style"/>
          <w:sz w:val="22"/>
          <w:szCs w:val="22"/>
        </w:rPr>
        <w:t>le parole “30 giugno 2020”, ovunque ricorrano, sono sostituite con le parole “30 giugno 2021”;</w:t>
      </w:r>
    </w:p>
    <w:p w14:paraId="712DB9FB" w14:textId="77777777" w:rsidR="00E6336C" w:rsidRPr="00CC794C" w:rsidRDefault="00E6336C" w:rsidP="00E6336C">
      <w:pPr>
        <w:pStyle w:val="Default"/>
        <w:numPr>
          <w:ilvl w:val="0"/>
          <w:numId w:val="58"/>
        </w:numPr>
        <w:jc w:val="both"/>
        <w:rPr>
          <w:rFonts w:ascii="Bookman Old Style" w:hAnsi="Bookman Old Style"/>
          <w:sz w:val="22"/>
          <w:szCs w:val="22"/>
        </w:rPr>
      </w:pPr>
      <w:r w:rsidRPr="0DCF6FE5">
        <w:rPr>
          <w:rFonts w:ascii="Bookman Old Style" w:hAnsi="Bookman Old Style"/>
          <w:sz w:val="22"/>
          <w:szCs w:val="22"/>
        </w:rPr>
        <w:t>dopo le parole “abilitati ad operare sulla piattaforma.” aggiungere le parole “Gli enti locali che ne faranno richiesta potranno avvalersi, a partire dal 30 giugno 2020, dei servizi gratuiti resi disponibili dalla società di cui all’articolo 8, comma 2 del decreto legge 14 dicembre 2018, n. 135, per garantire l’integrazione con la piattaforma.”;</w:t>
      </w:r>
    </w:p>
    <w:p w14:paraId="0244CE92" w14:textId="77777777" w:rsidR="00E6336C" w:rsidRPr="00CC794C" w:rsidRDefault="00E6336C" w:rsidP="00E6336C">
      <w:pPr>
        <w:pStyle w:val="Default"/>
        <w:numPr>
          <w:ilvl w:val="0"/>
          <w:numId w:val="58"/>
        </w:numPr>
        <w:spacing w:after="120"/>
        <w:jc w:val="both"/>
        <w:rPr>
          <w:rFonts w:ascii="Bookman Old Style" w:hAnsi="Bookman Old Style"/>
          <w:sz w:val="22"/>
          <w:szCs w:val="22"/>
        </w:rPr>
      </w:pPr>
      <w:r w:rsidRPr="00CC794C">
        <w:rPr>
          <w:rFonts w:ascii="Bookman Old Style" w:hAnsi="Bookman Old Style"/>
          <w:sz w:val="22"/>
          <w:szCs w:val="22"/>
        </w:rPr>
        <w:t>nell’ultimo periodo sostituire le parole “</w:t>
      </w:r>
      <w:r w:rsidRPr="00CC794C">
        <w:rPr>
          <w:rFonts w:ascii="Bookman Old Style" w:hAnsi="Bookman Old Style"/>
        </w:rPr>
        <w:t>di cui al precedente periodo</w:t>
      </w:r>
      <w:r w:rsidRPr="00CC794C">
        <w:rPr>
          <w:rFonts w:ascii="Bookman Old Style" w:hAnsi="Bookman Old Style"/>
          <w:sz w:val="22"/>
          <w:szCs w:val="22"/>
        </w:rPr>
        <w:t>” con le parole “</w:t>
      </w:r>
      <w:r w:rsidRPr="00CC794C">
        <w:rPr>
          <w:rFonts w:ascii="Bookman Old Style" w:hAnsi="Bookman Old Style"/>
        </w:rPr>
        <w:t>di cui al presente comma</w:t>
      </w:r>
      <w:r w:rsidRPr="00CC794C">
        <w:rPr>
          <w:rFonts w:ascii="Bookman Old Style" w:hAnsi="Bookman Old Style"/>
          <w:sz w:val="22"/>
          <w:szCs w:val="22"/>
        </w:rPr>
        <w:t>”.</w:t>
      </w:r>
    </w:p>
    <w:p w14:paraId="24B5583C" w14:textId="77777777" w:rsidR="00E6336C" w:rsidRPr="00CC794C" w:rsidRDefault="00E6336C" w:rsidP="00E6336C">
      <w:pPr>
        <w:ind w:left="360"/>
        <w:contextualSpacing/>
        <w:jc w:val="center"/>
        <w:rPr>
          <w:rFonts w:ascii="Bookman Old Style" w:hAnsi="Bookman Old Style"/>
          <w:b/>
        </w:rPr>
      </w:pPr>
      <w:r w:rsidRPr="00CC794C">
        <w:rPr>
          <w:rFonts w:ascii="Bookman Old Style" w:hAnsi="Bookman Old Style"/>
          <w:b/>
        </w:rPr>
        <w:t>Motivazione</w:t>
      </w:r>
    </w:p>
    <w:p w14:paraId="5C06BB2E" w14:textId="77777777" w:rsidR="00E6336C" w:rsidRPr="00CC794C" w:rsidRDefault="00E6336C" w:rsidP="00E6336C">
      <w:pPr>
        <w:ind w:left="360"/>
        <w:jc w:val="center"/>
        <w:rPr>
          <w:rFonts w:ascii="Bookman Old Style" w:hAnsi="Bookman Old Style"/>
          <w:b/>
          <w:bCs/>
        </w:rPr>
      </w:pPr>
    </w:p>
    <w:p w14:paraId="0947CC33" w14:textId="77777777" w:rsidR="00E6336C" w:rsidRPr="00CC794C" w:rsidRDefault="00E6336C" w:rsidP="00E6336C">
      <w:pPr>
        <w:spacing w:after="0" w:line="240" w:lineRule="auto"/>
        <w:jc w:val="both"/>
        <w:rPr>
          <w:rFonts w:ascii="Bookman Old Style" w:hAnsi="Bookman Old Style"/>
          <w:i/>
        </w:rPr>
      </w:pPr>
      <w:r w:rsidRPr="00CC794C">
        <w:rPr>
          <w:rFonts w:ascii="Bookman Old Style" w:hAnsi="Bookman Old Style"/>
          <w:i/>
        </w:rPr>
        <w:t>In considerazione della situazione straordinaria di emergenza sanitaria derivante dalla diffusione dell'epidemia da COVID-19 e delle oggettive difficoltà incontrate dalle amministrazioni, non solo locali, nel processo di adeguamento del proprio sistema di incasso alla infrastruttura nazionale pagoPA si richiede il differimento al 30 giugno 2021 dei termini per l’adozione di piattaforma.</w:t>
      </w:r>
    </w:p>
    <w:p w14:paraId="22717701" w14:textId="77777777" w:rsidR="00E6336C" w:rsidRPr="00CC794C" w:rsidRDefault="00E6336C" w:rsidP="00E6336C">
      <w:pPr>
        <w:spacing w:after="0" w:line="240" w:lineRule="auto"/>
        <w:jc w:val="both"/>
        <w:rPr>
          <w:rFonts w:ascii="Bookman Old Style" w:hAnsi="Bookman Old Style"/>
          <w:i/>
        </w:rPr>
      </w:pPr>
      <w:r w:rsidRPr="00CC794C">
        <w:rPr>
          <w:rFonts w:ascii="Bookman Old Style" w:hAnsi="Bookman Old Style"/>
          <w:i/>
        </w:rPr>
        <w:t xml:space="preserve">L’emendamento prevede, inoltre, l’offerta centralizzata di servizi che facilitino l’adesione degli enti più piccoli e tecnologicamente meno indipendenti. </w:t>
      </w:r>
    </w:p>
    <w:p w14:paraId="75EF16DC" w14:textId="77777777" w:rsidR="00E6336C" w:rsidRPr="00CC794C" w:rsidRDefault="00E6336C" w:rsidP="00E6336C">
      <w:pPr>
        <w:spacing w:after="0" w:line="240" w:lineRule="auto"/>
        <w:jc w:val="both"/>
        <w:rPr>
          <w:rFonts w:ascii="Bookman Old Style" w:hAnsi="Bookman Old Style"/>
          <w:i/>
        </w:rPr>
      </w:pPr>
      <w:r w:rsidRPr="00CC794C">
        <w:rPr>
          <w:rFonts w:ascii="Bookman Old Style" w:hAnsi="Bookman Old Style"/>
          <w:i/>
        </w:rPr>
        <w:t>In questo modo, si consente agli enti locali di pianificare, secondo una tempistica sostenibile, gli adeguamenti necessari attraverso le varie modalità disponibili, compresa la possibilità di avvalersi dei servizi di base messi a disposizione gratuitamente dal gestore della piattaforma.</w:t>
      </w:r>
    </w:p>
    <w:p w14:paraId="08A213C6" w14:textId="77777777" w:rsidR="00D501D3" w:rsidRPr="00CC794C" w:rsidRDefault="00D501D3" w:rsidP="00D501D3">
      <w:pPr>
        <w:spacing w:after="0" w:line="240" w:lineRule="auto"/>
        <w:jc w:val="both"/>
        <w:rPr>
          <w:rFonts w:ascii="Bookman Old Style" w:eastAsia="Times New Roman" w:hAnsi="Bookman Old Style" w:cs="Segoe UI"/>
          <w:i/>
          <w:iCs/>
          <w:lang w:eastAsia="it-IT"/>
        </w:rPr>
      </w:pPr>
    </w:p>
    <w:p w14:paraId="4CDD3D57" w14:textId="77777777" w:rsidR="009B075A" w:rsidRPr="00CC794C" w:rsidRDefault="009B075A" w:rsidP="00D501D3">
      <w:pPr>
        <w:spacing w:after="0" w:line="240" w:lineRule="auto"/>
        <w:jc w:val="both"/>
        <w:rPr>
          <w:rFonts w:ascii="Bookman Old Style" w:eastAsia="Times New Roman" w:hAnsi="Bookman Old Style" w:cs="Segoe UI"/>
          <w:i/>
          <w:iCs/>
          <w:lang w:eastAsia="it-IT"/>
        </w:rPr>
      </w:pPr>
    </w:p>
    <w:p w14:paraId="2B2EB5B9" w14:textId="77777777" w:rsidR="00B42D07" w:rsidRDefault="00B42D07">
      <w:pPr>
        <w:rPr>
          <w:rFonts w:ascii="Bookman Old Style" w:eastAsiaTheme="majorEastAsia" w:hAnsi="Bookman Old Style" w:cstheme="majorBidi"/>
          <w:b/>
          <w:bCs/>
          <w:color w:val="365F91" w:themeColor="accent1" w:themeShade="BF"/>
          <w:sz w:val="26"/>
          <w:szCs w:val="26"/>
        </w:rPr>
      </w:pPr>
      <w:r>
        <w:rPr>
          <w:rFonts w:ascii="Bookman Old Style" w:hAnsi="Bookman Old Style"/>
          <w:b/>
          <w:bCs/>
        </w:rPr>
        <w:br w:type="page"/>
      </w:r>
    </w:p>
    <w:p w14:paraId="5E87051A" w14:textId="1F0F5B4F" w:rsidR="00C81002" w:rsidRPr="00CC794C" w:rsidRDefault="00C81002" w:rsidP="00C81002">
      <w:pPr>
        <w:pStyle w:val="Titolo2"/>
        <w:numPr>
          <w:ilvl w:val="0"/>
          <w:numId w:val="56"/>
        </w:numPr>
        <w:ind w:left="567" w:hanging="567"/>
        <w:rPr>
          <w:rFonts w:ascii="Bookman Old Style" w:hAnsi="Bookman Old Style"/>
          <w:b/>
          <w:bCs/>
        </w:rPr>
      </w:pPr>
      <w:bookmarkStart w:id="25" w:name="_Toc36052920"/>
      <w:r w:rsidRPr="00CC794C">
        <w:rPr>
          <w:rFonts w:ascii="Bookman Old Style" w:hAnsi="Bookman Old Style"/>
          <w:b/>
          <w:bCs/>
        </w:rPr>
        <w:lastRenderedPageBreak/>
        <w:t>Sospensione dei termini nei procedimenti amministrativi ed effetti degli atti amministrativi in scadenza</w:t>
      </w:r>
      <w:bookmarkEnd w:id="25"/>
    </w:p>
    <w:p w14:paraId="7CDB8FC2" w14:textId="77777777" w:rsidR="00C81002" w:rsidRPr="00CC794C" w:rsidRDefault="00C81002" w:rsidP="00C81002">
      <w:pPr>
        <w:pStyle w:val="Paragrafoelenco"/>
        <w:ind w:left="502"/>
        <w:jc w:val="both"/>
        <w:rPr>
          <w:rFonts w:ascii="Bookman Old Style" w:hAnsi="Bookman Old Style"/>
          <w:b/>
          <w:bCs/>
          <w:color w:val="4F81BD" w:themeColor="accent1"/>
        </w:rPr>
      </w:pPr>
    </w:p>
    <w:p w14:paraId="0E26F31A" w14:textId="77777777" w:rsidR="00C81002" w:rsidRPr="00CC794C" w:rsidRDefault="00C81002" w:rsidP="0035258D">
      <w:pPr>
        <w:spacing w:after="80" w:line="22" w:lineRule="atLeast"/>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All’articolo 103, sono apportate le seguenti modifiche: </w:t>
      </w:r>
    </w:p>
    <w:p w14:paraId="0748D609" w14:textId="77777777" w:rsidR="00C81002" w:rsidRPr="00CC794C" w:rsidRDefault="00C81002" w:rsidP="00270850">
      <w:pPr>
        <w:pStyle w:val="Paragrafoelenco"/>
        <w:numPr>
          <w:ilvl w:val="0"/>
          <w:numId w:val="62"/>
        </w:numPr>
        <w:spacing w:after="80" w:line="22" w:lineRule="atLeast"/>
        <w:ind w:left="360"/>
        <w:contextualSpacing w:val="0"/>
        <w:jc w:val="both"/>
        <w:rPr>
          <w:rFonts w:ascii="Bookman Old Style" w:eastAsia="Bookman Old Style" w:hAnsi="Bookman Old Style" w:cs="Bookman Old Style"/>
        </w:rPr>
      </w:pPr>
      <w:r w:rsidRPr="00CC794C">
        <w:rPr>
          <w:rFonts w:ascii="Bookman Old Style" w:eastAsia="Bookman Old Style" w:hAnsi="Bookman Old Style" w:cs="Bookman Old Style"/>
          <w:i/>
        </w:rPr>
        <w:t>al comma 1 sostituire le parole</w:t>
      </w:r>
      <w:r w:rsidRPr="00CC794C">
        <w:rPr>
          <w:rFonts w:ascii="Bookman Old Style" w:eastAsia="Bookman Old Style" w:hAnsi="Bookman Old Style" w:cs="Bookman Old Style"/>
        </w:rPr>
        <w:t xml:space="preserve"> “del 15 Aprile 2020” </w:t>
      </w:r>
      <w:r w:rsidRPr="00CC794C">
        <w:rPr>
          <w:rFonts w:ascii="Bookman Old Style" w:eastAsia="Bookman Old Style" w:hAnsi="Bookman Old Style" w:cs="Bookman Old Style"/>
          <w:i/>
        </w:rPr>
        <w:t>con le parole</w:t>
      </w:r>
      <w:r w:rsidRPr="00CC794C">
        <w:rPr>
          <w:rFonts w:ascii="Bookman Old Style" w:eastAsia="Bookman Old Style" w:hAnsi="Bookman Old Style" w:cs="Bookman Old Style"/>
        </w:rPr>
        <w:t xml:space="preserve"> “del 30 Aprile 2020”.</w:t>
      </w:r>
    </w:p>
    <w:p w14:paraId="1047C37B" w14:textId="77777777" w:rsidR="00C81002" w:rsidRPr="00CC794C" w:rsidRDefault="00C81002" w:rsidP="00270850">
      <w:pPr>
        <w:pStyle w:val="Paragrafoelenco"/>
        <w:numPr>
          <w:ilvl w:val="0"/>
          <w:numId w:val="62"/>
        </w:numPr>
        <w:spacing w:after="80" w:line="22" w:lineRule="atLeast"/>
        <w:ind w:left="360"/>
        <w:contextualSpacing w:val="0"/>
        <w:jc w:val="both"/>
        <w:rPr>
          <w:rFonts w:ascii="Bookman Old Style" w:eastAsia="Bookman Old Style" w:hAnsi="Bookman Old Style" w:cs="Bookman Old Style"/>
        </w:rPr>
      </w:pPr>
      <w:r w:rsidRPr="00CC794C">
        <w:rPr>
          <w:rFonts w:ascii="Bookman Old Style" w:eastAsia="Bookman Old Style" w:hAnsi="Bookman Old Style" w:cs="Bookman Old Style"/>
          <w:i/>
        </w:rPr>
        <w:t>al comma 2  sostituire le parole</w:t>
      </w:r>
      <w:r w:rsidRPr="00CC794C">
        <w:rPr>
          <w:rFonts w:ascii="Bookman Old Style" w:eastAsia="Bookman Old Style" w:hAnsi="Bookman Old Style" w:cs="Bookman Old Style"/>
        </w:rPr>
        <w:t xml:space="preserve"> “ del 15 aprile 2020” </w:t>
      </w:r>
      <w:r w:rsidRPr="00CC794C">
        <w:rPr>
          <w:rFonts w:ascii="Bookman Old Style" w:eastAsia="Bookman Old Style" w:hAnsi="Bookman Old Style" w:cs="Bookman Old Style"/>
          <w:i/>
        </w:rPr>
        <w:t>con le parole</w:t>
      </w:r>
      <w:r w:rsidRPr="00CC794C">
        <w:rPr>
          <w:rFonts w:ascii="Bookman Old Style" w:eastAsia="Bookman Old Style" w:hAnsi="Bookman Old Style" w:cs="Bookman Old Style"/>
        </w:rPr>
        <w:t xml:space="preserve"> “del 30 aprile 2020” </w:t>
      </w:r>
      <w:r w:rsidRPr="00CC794C">
        <w:rPr>
          <w:rFonts w:ascii="Bookman Old Style" w:eastAsia="Bookman Old Style" w:hAnsi="Bookman Old Style" w:cs="Bookman Old Style"/>
          <w:i/>
        </w:rPr>
        <w:t>e le parole</w:t>
      </w:r>
      <w:r w:rsidRPr="00CC794C">
        <w:rPr>
          <w:rFonts w:ascii="Bookman Old Style" w:eastAsia="Bookman Old Style" w:hAnsi="Bookman Old Style" w:cs="Bookman Old Style"/>
        </w:rPr>
        <w:t xml:space="preserve"> “del 15 giugno 2020” </w:t>
      </w:r>
      <w:r w:rsidRPr="00CC794C">
        <w:rPr>
          <w:rFonts w:ascii="Bookman Old Style" w:eastAsia="Bookman Old Style" w:hAnsi="Bookman Old Style" w:cs="Bookman Old Style"/>
          <w:i/>
        </w:rPr>
        <w:t>con le parole</w:t>
      </w:r>
      <w:r w:rsidRPr="00CC794C">
        <w:rPr>
          <w:rFonts w:ascii="Bookman Old Style" w:eastAsia="Bookman Old Style" w:hAnsi="Bookman Old Style" w:cs="Bookman Old Style"/>
        </w:rPr>
        <w:t xml:space="preserve"> “del 30 giugno 2020”</w:t>
      </w:r>
    </w:p>
    <w:p w14:paraId="2C22FF9B" w14:textId="77777777" w:rsidR="00C81002" w:rsidRPr="00CC794C" w:rsidRDefault="00C81002" w:rsidP="00270850">
      <w:pPr>
        <w:pStyle w:val="Paragrafoelenco"/>
        <w:numPr>
          <w:ilvl w:val="0"/>
          <w:numId w:val="62"/>
        </w:numPr>
        <w:spacing w:after="80" w:line="22" w:lineRule="atLeast"/>
        <w:ind w:left="360"/>
        <w:contextualSpacing w:val="0"/>
        <w:jc w:val="both"/>
        <w:rPr>
          <w:rFonts w:ascii="Bookman Old Style" w:eastAsia="Bookman Old Style" w:hAnsi="Bookman Old Style" w:cs="Bookman Old Style"/>
        </w:rPr>
      </w:pPr>
      <w:r w:rsidRPr="00CC794C">
        <w:rPr>
          <w:rFonts w:ascii="Bookman Old Style" w:eastAsia="Bookman Old Style" w:hAnsi="Bookman Old Style" w:cs="Bookman Old Style"/>
          <w:i/>
        </w:rPr>
        <w:t>dopo il comma 2 aggiungere il seguente comma 2bis</w:t>
      </w:r>
      <w:r w:rsidRPr="00CC794C">
        <w:rPr>
          <w:rFonts w:ascii="Bookman Old Style" w:eastAsia="Bookman Old Style" w:hAnsi="Bookman Old Style" w:cs="Bookman Old Style"/>
        </w:rPr>
        <w:t xml:space="preserve">: </w:t>
      </w:r>
    </w:p>
    <w:p w14:paraId="55B4A071" w14:textId="13BDD81A" w:rsidR="00C81002" w:rsidRPr="00CC794C" w:rsidRDefault="00270850" w:rsidP="00270850">
      <w:pPr>
        <w:spacing w:after="80" w:line="22" w:lineRule="atLeast"/>
        <w:ind w:left="426"/>
        <w:jc w:val="both"/>
        <w:rPr>
          <w:rFonts w:ascii="Bookman Old Style" w:eastAsia="Bookman Old Style" w:hAnsi="Bookman Old Style" w:cs="Bookman Old Style"/>
        </w:rPr>
      </w:pPr>
      <w:r>
        <w:rPr>
          <w:rFonts w:ascii="Bookman Old Style" w:eastAsia="Bookman Old Style" w:hAnsi="Bookman Old Style" w:cs="Bookman Old Style"/>
        </w:rPr>
        <w:t>“</w:t>
      </w:r>
      <w:r w:rsidR="00C81002" w:rsidRPr="00CC794C">
        <w:rPr>
          <w:rFonts w:ascii="Bookman Old Style" w:eastAsia="Bookman Old Style" w:hAnsi="Bookman Old Style" w:cs="Bookman Old Style"/>
        </w:rPr>
        <w:t xml:space="preserve">2 bis. “E’ consentita la proroga dei contratti di lavori, servizi e forniture, anche in deroga all’articolo 106, comma 11 del decreto legislativo n. 50/ 2016, in scadenza tra il 31 gennaio ed il 15 giugno 2020”. </w:t>
      </w:r>
    </w:p>
    <w:p w14:paraId="0D7C05AA" w14:textId="77777777" w:rsidR="00C81002" w:rsidRPr="00B42D07" w:rsidRDefault="00C81002" w:rsidP="00270850">
      <w:pPr>
        <w:pStyle w:val="Paragrafoelenco"/>
        <w:numPr>
          <w:ilvl w:val="0"/>
          <w:numId w:val="62"/>
        </w:numPr>
        <w:spacing w:after="80" w:line="22" w:lineRule="atLeast"/>
        <w:ind w:left="360"/>
        <w:contextualSpacing w:val="0"/>
        <w:jc w:val="both"/>
        <w:rPr>
          <w:rFonts w:ascii="Bookman Old Style" w:hAnsi="Bookman Old Style"/>
          <w:iCs/>
        </w:rPr>
      </w:pPr>
      <w:r w:rsidRPr="00B42D07">
        <w:rPr>
          <w:rFonts w:ascii="Bookman Old Style" w:hAnsi="Bookman Old Style"/>
          <w:iCs/>
        </w:rPr>
        <w:t>Al comma 5, dopo le parole “del medesimo decreto legislativo”, è aggiunta la seguente parola “da avviare”</w:t>
      </w:r>
    </w:p>
    <w:p w14:paraId="69F212D6" w14:textId="77777777" w:rsidR="00C81002" w:rsidRPr="00CC794C" w:rsidRDefault="00C81002" w:rsidP="00270850">
      <w:pPr>
        <w:pStyle w:val="Paragrafoelenco"/>
        <w:numPr>
          <w:ilvl w:val="0"/>
          <w:numId w:val="62"/>
        </w:numPr>
        <w:spacing w:after="80" w:line="22" w:lineRule="atLeast"/>
        <w:ind w:left="360"/>
        <w:contextualSpacing w:val="0"/>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Dopo il comma 6 aggiungere il seguente comma 7: </w:t>
      </w:r>
    </w:p>
    <w:p w14:paraId="06C991E8" w14:textId="3F9AB664" w:rsidR="00C81002" w:rsidRPr="00CC794C" w:rsidRDefault="004840BF" w:rsidP="00270850">
      <w:pPr>
        <w:spacing w:after="80" w:line="22" w:lineRule="atLeast"/>
        <w:ind w:left="491"/>
        <w:jc w:val="both"/>
        <w:rPr>
          <w:rFonts w:ascii="Bookman Old Style" w:eastAsia="Bookman Old Style" w:hAnsi="Bookman Old Style" w:cs="Bookman Old Style"/>
        </w:rPr>
      </w:pPr>
      <w:r>
        <w:rPr>
          <w:rFonts w:ascii="Bookman Old Style" w:eastAsia="Bookman Old Style" w:hAnsi="Bookman Old Style" w:cs="Bookman Old Style"/>
        </w:rPr>
        <w:t>“</w:t>
      </w:r>
      <w:r w:rsidR="00C81002" w:rsidRPr="00CC794C">
        <w:rPr>
          <w:rFonts w:ascii="Bookman Old Style" w:eastAsia="Bookman Old Style" w:hAnsi="Bookman Old Style" w:cs="Bookman Old Style"/>
        </w:rPr>
        <w:t>7. Le disposizioni del presente articolo costituiscono livelli essenziali delle prestazioni”.</w:t>
      </w:r>
    </w:p>
    <w:p w14:paraId="7DEF35EA" w14:textId="77777777" w:rsidR="00C81002" w:rsidRPr="00CC794C" w:rsidRDefault="00C81002" w:rsidP="00270850">
      <w:pPr>
        <w:pStyle w:val="Paragrafoelenco"/>
        <w:numPr>
          <w:ilvl w:val="0"/>
          <w:numId w:val="62"/>
        </w:numPr>
        <w:spacing w:after="80" w:line="22" w:lineRule="atLeast"/>
        <w:ind w:left="360"/>
        <w:contextualSpacing w:val="0"/>
        <w:jc w:val="both"/>
        <w:rPr>
          <w:rFonts w:ascii="Bookman Old Style" w:eastAsia="Bookman Old Style" w:hAnsi="Bookman Old Style" w:cs="Bookman Old Style"/>
          <w:i/>
        </w:rPr>
      </w:pPr>
      <w:r w:rsidRPr="00CC794C">
        <w:rPr>
          <w:rFonts w:ascii="Bookman Old Style" w:eastAsia="Bookman Old Style" w:hAnsi="Bookman Old Style" w:cs="Bookman Old Style"/>
          <w:i/>
        </w:rPr>
        <w:t xml:space="preserve">Aggiungere infine il seguente comma 8: </w:t>
      </w:r>
    </w:p>
    <w:p w14:paraId="5CF43A88" w14:textId="1B725D71" w:rsidR="00C81002" w:rsidRPr="00CC794C" w:rsidRDefault="0035258D" w:rsidP="00270850">
      <w:pPr>
        <w:spacing w:after="80" w:line="22" w:lineRule="atLeast"/>
        <w:ind w:left="349"/>
        <w:rPr>
          <w:rFonts w:ascii="Bookman Old Style" w:hAnsi="Bookman Old Style"/>
        </w:rPr>
      </w:pPr>
      <w:r>
        <w:rPr>
          <w:rFonts w:ascii="Bookman Old Style" w:hAnsi="Bookman Old Style"/>
        </w:rPr>
        <w:t>“</w:t>
      </w:r>
      <w:r w:rsidR="00C81002" w:rsidRPr="00CC794C">
        <w:rPr>
          <w:rFonts w:ascii="Bookman Old Style" w:hAnsi="Bookman Old Style"/>
        </w:rPr>
        <w:t>8. La sospensione dei termini di cui al presente articolo si applica anche ai procedimenti di cui all’art. 17, comma 3, del decreto legislativo 13 aprile 1999, n. 112.</w:t>
      </w:r>
      <w:r>
        <w:rPr>
          <w:rFonts w:ascii="Bookman Old Style" w:hAnsi="Bookman Old Style"/>
        </w:rPr>
        <w:t>”</w:t>
      </w:r>
    </w:p>
    <w:p w14:paraId="77BD21B1" w14:textId="77777777" w:rsidR="00C81002" w:rsidRPr="00CC794C" w:rsidRDefault="00C81002" w:rsidP="00C81002">
      <w:pPr>
        <w:jc w:val="center"/>
        <w:rPr>
          <w:rFonts w:ascii="Bookman Old Style" w:hAnsi="Bookman Old Style" w:cs="Arial"/>
          <w:b/>
          <w:color w:val="383838"/>
          <w:shd w:val="clear" w:color="auto" w:fill="FFFFFF"/>
        </w:rPr>
      </w:pPr>
      <w:r w:rsidRPr="00CC794C">
        <w:rPr>
          <w:rFonts w:ascii="Bookman Old Style" w:hAnsi="Bookman Old Style" w:cs="Arial"/>
          <w:b/>
          <w:color w:val="383838"/>
          <w:shd w:val="clear" w:color="auto" w:fill="FFFFFF"/>
        </w:rPr>
        <w:t>Motivazione</w:t>
      </w:r>
    </w:p>
    <w:p w14:paraId="2DC27079" w14:textId="77777777" w:rsidR="00C81002" w:rsidRPr="00CC794C" w:rsidRDefault="00C81002" w:rsidP="00DF39CB">
      <w:pPr>
        <w:spacing w:after="80" w:line="259" w:lineRule="auto"/>
        <w:jc w:val="both"/>
        <w:rPr>
          <w:rFonts w:ascii="Bookman Old Style" w:hAnsi="Bookman Old Style" w:cs="Arial"/>
          <w:i/>
          <w:color w:val="383838"/>
          <w:shd w:val="clear" w:color="auto" w:fill="FFFFFF"/>
        </w:rPr>
      </w:pPr>
      <w:r w:rsidRPr="00CC794C">
        <w:rPr>
          <w:rFonts w:ascii="Bookman Old Style" w:hAnsi="Bookman Old Style" w:cs="Arial"/>
          <w:i/>
          <w:color w:val="383838"/>
          <w:shd w:val="clear" w:color="auto" w:fill="FFFFFF"/>
        </w:rPr>
        <w:t xml:space="preserve">Le proposte emendative di cui </w:t>
      </w:r>
      <w:r w:rsidRPr="00CC794C">
        <w:rPr>
          <w:rFonts w:ascii="Bookman Old Style" w:hAnsi="Bookman Old Style" w:cs="Arial"/>
          <w:b/>
          <w:i/>
          <w:color w:val="383838"/>
          <w:shd w:val="clear" w:color="auto" w:fill="FFFFFF"/>
        </w:rPr>
        <w:t>ai punti 1 2 e 3</w:t>
      </w:r>
      <w:r w:rsidRPr="00CC794C">
        <w:rPr>
          <w:rFonts w:ascii="Bookman Old Style" w:hAnsi="Bookman Old Style" w:cs="Arial"/>
          <w:i/>
          <w:color w:val="383838"/>
          <w:shd w:val="clear" w:color="auto" w:fill="FFFFFF"/>
        </w:rPr>
        <w:t xml:space="preserve"> mirano ad allungare i tempi di sospensione dei procedimenti ritenuti esigui rispetto all’effettiva durata dell’emergenza. </w:t>
      </w:r>
    </w:p>
    <w:p w14:paraId="17619E76" w14:textId="77777777" w:rsidR="00C81002" w:rsidRPr="00CC794C" w:rsidRDefault="00C81002" w:rsidP="00DF39CB">
      <w:pPr>
        <w:spacing w:after="80" w:line="259" w:lineRule="auto"/>
        <w:jc w:val="both"/>
        <w:rPr>
          <w:rFonts w:ascii="Bookman Old Style" w:hAnsi="Bookman Old Style" w:cs="Arial"/>
          <w:i/>
          <w:color w:val="383838"/>
          <w:shd w:val="clear" w:color="auto" w:fill="FFFFFF"/>
        </w:rPr>
      </w:pPr>
      <w:r w:rsidRPr="00CC794C">
        <w:rPr>
          <w:rFonts w:ascii="Bookman Old Style" w:hAnsi="Bookman Old Style" w:cs="Arial"/>
          <w:i/>
          <w:color w:val="383838"/>
          <w:shd w:val="clear" w:color="auto" w:fill="FFFFFF"/>
        </w:rPr>
        <w:t xml:space="preserve">La proposta n. 3 è motivata dal fatto che l’emergenza Covid-19 impedisce materialmente la predisposizione e l’avvio di procedure di gara in relazione a contratti in scadenza tra 31 gennaio ed il 15 aprile 2020.  Ciò in quanto non è possibile – in base al DPCM 11 marzo 2020 – procedere a sopralluoghi e adempimenti materiali che prevedono la stesura dei capitolati speciali d’appalto. Si ritiene pertanto necessario – anche in assenza dei presupposti previsti dall’articolo 106 comma 11 del Codice dei Contratti – autorizzare la possibilità di prorogare i contratti in scadenza nel periodo di emergenza Covid-19 per il tempo necessario alla predisposizione degli atti di gara.  </w:t>
      </w:r>
    </w:p>
    <w:p w14:paraId="1708D9CE" w14:textId="77777777" w:rsidR="00C81002" w:rsidRPr="00CC794C" w:rsidRDefault="00C81002" w:rsidP="00DF39CB">
      <w:pPr>
        <w:spacing w:after="80" w:line="259" w:lineRule="auto"/>
        <w:jc w:val="both"/>
        <w:rPr>
          <w:rFonts w:ascii="Bookman Old Style" w:hAnsi="Bookman Old Style"/>
          <w:i/>
        </w:rPr>
      </w:pPr>
      <w:r w:rsidRPr="00CC794C">
        <w:rPr>
          <w:rFonts w:ascii="Bookman Old Style" w:hAnsi="Bookman Old Style"/>
          <w:i/>
        </w:rPr>
        <w:t xml:space="preserve">La modifica richiesta al </w:t>
      </w:r>
      <w:r w:rsidRPr="00CC794C">
        <w:rPr>
          <w:rFonts w:ascii="Bookman Old Style" w:hAnsi="Bookman Old Style"/>
          <w:b/>
          <w:i/>
        </w:rPr>
        <w:t>punto 4</w:t>
      </w:r>
      <w:r w:rsidRPr="00CC794C">
        <w:rPr>
          <w:rFonts w:ascii="Bookman Old Style" w:hAnsi="Bookman Old Style"/>
          <w:i/>
        </w:rPr>
        <w:t xml:space="preserve"> è necessaria poiché essendo sospeso l’intero iter del procedimento disciplinare non si comprende il fatto di aver escluso dalla sospensione i termini di avvio del procedimento stesso preso atto e delle oggettive difficoltà a provvedere alla notifica dell’avvio del procedimento nel caso d dipendenti sprovvisti di PEC.</w:t>
      </w:r>
    </w:p>
    <w:p w14:paraId="7761327D" w14:textId="77777777" w:rsidR="00C81002" w:rsidRPr="00CC794C" w:rsidRDefault="00C81002" w:rsidP="00DF39CB">
      <w:pPr>
        <w:spacing w:after="80" w:line="259" w:lineRule="auto"/>
        <w:jc w:val="both"/>
        <w:rPr>
          <w:rFonts w:ascii="Bookman Old Style" w:hAnsi="Bookman Old Style" w:cs="Arial"/>
          <w:i/>
          <w:color w:val="383838"/>
          <w:shd w:val="clear" w:color="auto" w:fill="FFFFFF"/>
        </w:rPr>
      </w:pPr>
      <w:r w:rsidRPr="00CC794C">
        <w:rPr>
          <w:rFonts w:ascii="Bookman Old Style" w:hAnsi="Bookman Old Style" w:cs="Arial"/>
          <w:i/>
          <w:color w:val="383838"/>
          <w:shd w:val="clear" w:color="auto" w:fill="FFFFFF"/>
        </w:rPr>
        <w:t xml:space="preserve">La modifica al </w:t>
      </w:r>
      <w:r w:rsidRPr="00CC794C">
        <w:rPr>
          <w:rFonts w:ascii="Bookman Old Style" w:hAnsi="Bookman Old Style" w:cs="Arial"/>
          <w:b/>
          <w:i/>
          <w:color w:val="383838"/>
          <w:shd w:val="clear" w:color="auto" w:fill="FFFFFF"/>
        </w:rPr>
        <w:t>punto 5</w:t>
      </w:r>
      <w:r w:rsidRPr="00CC794C">
        <w:rPr>
          <w:rFonts w:ascii="Bookman Old Style" w:hAnsi="Bookman Old Style" w:cs="Arial"/>
          <w:i/>
          <w:color w:val="383838"/>
          <w:shd w:val="clear" w:color="auto" w:fill="FFFFFF"/>
        </w:rPr>
        <w:t xml:space="preserve"> è necessaria perché ritenere le disposizioni di cui al presente articolo quali Livelli essenziali delle Prestazioni, serve ad evitare che i termini possano esser modificati con ordinanze regionali e ad assicurare quindi carattere di certezza alle medesime disposizioni. </w:t>
      </w:r>
    </w:p>
    <w:p w14:paraId="767F4B97" w14:textId="77777777" w:rsidR="00C81002" w:rsidRPr="00CC794C" w:rsidRDefault="00C81002" w:rsidP="00DF39CB">
      <w:pPr>
        <w:spacing w:after="80" w:line="259" w:lineRule="auto"/>
        <w:jc w:val="both"/>
        <w:rPr>
          <w:rFonts w:ascii="Bookman Old Style" w:hAnsi="Bookman Old Style"/>
          <w:i/>
        </w:rPr>
      </w:pPr>
      <w:r w:rsidRPr="00CC794C">
        <w:rPr>
          <w:rFonts w:ascii="Bookman Old Style" w:hAnsi="Bookman Old Style"/>
          <w:i/>
        </w:rPr>
        <w:t xml:space="preserve">Infine la modifica richiesta al </w:t>
      </w:r>
      <w:r w:rsidRPr="00CC794C">
        <w:rPr>
          <w:rFonts w:ascii="Bookman Old Style" w:hAnsi="Bookman Old Style"/>
          <w:b/>
          <w:i/>
        </w:rPr>
        <w:t>punto 6</w:t>
      </w:r>
      <w:r w:rsidRPr="00CC794C">
        <w:rPr>
          <w:rFonts w:ascii="Bookman Old Style" w:hAnsi="Bookman Old Style"/>
          <w:i/>
        </w:rPr>
        <w:t xml:space="preserve"> è necessaria perché pur ritenendo applicabile l’art. 103 anche alle istanze di rimborso avanzate dall’ Agenzia delle Entrate che in questa situazione emergenziale risulterebbero particolarmente gravose per famiglie e imprese già in difficoltà, si propone di estendere la sospensione della riscossione anche ai termini perentori previsti ex art. 17 comma 3 del d.lgs. n. 112/99, a seguito delle procedure esecutive attivate negli anni precedenti. </w:t>
      </w:r>
    </w:p>
    <w:p w14:paraId="385766B8" w14:textId="77777777" w:rsidR="004654EF" w:rsidRPr="00CC794C" w:rsidRDefault="000D3043" w:rsidP="00F05029">
      <w:pPr>
        <w:pStyle w:val="Titolo1"/>
        <w:numPr>
          <w:ilvl w:val="0"/>
          <w:numId w:val="54"/>
        </w:numPr>
        <w:rPr>
          <w:rFonts w:ascii="Bookman Old Style" w:hAnsi="Bookman Old Style"/>
          <w:b/>
          <w:bCs/>
        </w:rPr>
      </w:pPr>
      <w:bookmarkStart w:id="26" w:name="_Toc36052921"/>
      <w:r w:rsidRPr="00CC794C">
        <w:rPr>
          <w:rFonts w:ascii="Bookman Old Style" w:hAnsi="Bookman Old Style"/>
          <w:b/>
          <w:bCs/>
        </w:rPr>
        <w:lastRenderedPageBreak/>
        <w:t>P</w:t>
      </w:r>
      <w:r w:rsidR="00F05029" w:rsidRPr="00CC794C">
        <w:rPr>
          <w:rFonts w:ascii="Bookman Old Style" w:hAnsi="Bookman Old Style"/>
          <w:b/>
          <w:bCs/>
        </w:rPr>
        <w:t>ERSONALE, ORGANI COLLEGIALI E UNIONI DI COMUNI</w:t>
      </w:r>
      <w:bookmarkEnd w:id="26"/>
    </w:p>
    <w:p w14:paraId="0C0C77EA" w14:textId="77777777" w:rsidR="004654EF" w:rsidRPr="00CC794C" w:rsidRDefault="004654EF" w:rsidP="00D501D3">
      <w:pPr>
        <w:spacing w:after="0" w:line="240" w:lineRule="auto"/>
        <w:jc w:val="both"/>
        <w:rPr>
          <w:rFonts w:ascii="Bookman Old Style" w:eastAsia="Times New Roman" w:hAnsi="Bookman Old Style" w:cs="Segoe UI"/>
          <w:i/>
          <w:iCs/>
          <w:lang w:eastAsia="it-IT"/>
        </w:rPr>
      </w:pPr>
    </w:p>
    <w:p w14:paraId="55610208" w14:textId="77777777" w:rsidR="004654EF" w:rsidRPr="00CC794C" w:rsidRDefault="004654EF" w:rsidP="00D501D3">
      <w:pPr>
        <w:spacing w:after="0" w:line="240" w:lineRule="auto"/>
        <w:jc w:val="both"/>
        <w:rPr>
          <w:rFonts w:ascii="Bookman Old Style" w:eastAsia="Times New Roman" w:hAnsi="Bookman Old Style" w:cs="Segoe UI"/>
          <w:i/>
          <w:iCs/>
          <w:lang w:eastAsia="it-IT"/>
        </w:rPr>
      </w:pPr>
    </w:p>
    <w:p w14:paraId="0597C553" w14:textId="77777777" w:rsidR="004654EF" w:rsidRPr="00CC794C" w:rsidRDefault="004654EF" w:rsidP="00D501D3">
      <w:pPr>
        <w:spacing w:after="0" w:line="240" w:lineRule="auto"/>
        <w:jc w:val="both"/>
        <w:rPr>
          <w:rFonts w:ascii="Bookman Old Style" w:eastAsia="Times New Roman" w:hAnsi="Bookman Old Style" w:cs="Segoe UI"/>
          <w:i/>
          <w:iCs/>
          <w:lang w:eastAsia="it-IT"/>
        </w:rPr>
      </w:pPr>
    </w:p>
    <w:p w14:paraId="2A79C184" w14:textId="77777777" w:rsidR="00FE5D99" w:rsidRPr="00CC794C" w:rsidRDefault="24813B7E"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27" w:name="_Toc36052922"/>
      <w:r w:rsidR="006A5797" w:rsidRPr="00CC794C">
        <w:rPr>
          <w:rFonts w:ascii="Bookman Old Style" w:hAnsi="Bookman Old Style"/>
          <w:b/>
          <w:bCs/>
        </w:rPr>
        <w:t>Bonus p</w:t>
      </w:r>
      <w:r w:rsidR="00352B82" w:rsidRPr="00CC794C">
        <w:rPr>
          <w:rFonts w:ascii="Bookman Old Style" w:hAnsi="Bookman Old Style"/>
          <w:b/>
          <w:bCs/>
        </w:rPr>
        <w:t xml:space="preserve">ersonale Polizia </w:t>
      </w:r>
      <w:r w:rsidR="006A5797" w:rsidRPr="00CC794C">
        <w:rPr>
          <w:rFonts w:ascii="Bookman Old Style" w:hAnsi="Bookman Old Style"/>
          <w:b/>
          <w:bCs/>
        </w:rPr>
        <w:t>locale (modifica art. 25)</w:t>
      </w:r>
      <w:bookmarkEnd w:id="27"/>
    </w:p>
    <w:p w14:paraId="1C01BFEB" w14:textId="77777777" w:rsidR="00FE5D99" w:rsidRPr="00CC794C" w:rsidRDefault="00FE5D99" w:rsidP="00FE5D99">
      <w:pPr>
        <w:jc w:val="both"/>
        <w:rPr>
          <w:rFonts w:ascii="Bookman Old Style" w:hAnsi="Bookman Old Style"/>
        </w:rPr>
      </w:pPr>
      <w:r w:rsidRPr="00CC794C">
        <w:rPr>
          <w:rFonts w:ascii="Bookman Old Style" w:hAnsi="Bookman Old Style"/>
        </w:rPr>
        <w:t>All’articolo 25, comma 3, dopo le parole “operatori sociosanitari”, sono aggiunte le seguenti: “e della polizia locale”.</w:t>
      </w:r>
    </w:p>
    <w:p w14:paraId="0A2C617B" w14:textId="77777777" w:rsidR="00FE5D99" w:rsidRPr="00CC794C" w:rsidRDefault="00FE5D99" w:rsidP="00FE5D99">
      <w:pPr>
        <w:jc w:val="center"/>
        <w:rPr>
          <w:rFonts w:ascii="Bookman Old Style" w:hAnsi="Bookman Old Style"/>
          <w:b/>
        </w:rPr>
      </w:pPr>
      <w:r w:rsidRPr="00CC794C">
        <w:rPr>
          <w:rFonts w:ascii="Bookman Old Style" w:hAnsi="Bookman Old Style"/>
          <w:b/>
        </w:rPr>
        <w:t>Motivazione</w:t>
      </w:r>
    </w:p>
    <w:p w14:paraId="63A46D9E" w14:textId="77777777" w:rsidR="00FE5D99" w:rsidRPr="00CC794C" w:rsidRDefault="00FE5D99" w:rsidP="00FE5D99">
      <w:pPr>
        <w:jc w:val="both"/>
        <w:rPr>
          <w:rStyle w:val="normaltextrun"/>
          <w:rFonts w:ascii="Bookman Old Style" w:hAnsi="Bookman Old Style" w:cs="Arial"/>
          <w:i/>
          <w:iCs/>
          <w:color w:val="000000"/>
          <w:shd w:val="clear" w:color="auto" w:fill="FFFFFF"/>
        </w:rPr>
      </w:pPr>
      <w:r w:rsidRPr="00CC794C">
        <w:rPr>
          <w:rStyle w:val="normaltextrun"/>
          <w:rFonts w:ascii="Bookman Old Style" w:hAnsi="Bookman Old Style" w:cs="Arial"/>
          <w:i/>
          <w:iCs/>
          <w:color w:val="000000"/>
          <w:shd w:val="clear" w:color="auto" w:fill="FFFFFF"/>
        </w:rPr>
        <w:t>La norma proposta intende estendere al personale della polizia locale, impegnato nella gestione dell’emergenza epidemiologica da COVID-19 al pari del comparto sicurezza e soccorso pubblico, il bonus baby-sitting per la cura dei figli minori fino a 12 anni di età, nelle forme e modalità già previste dalla norma in questione.</w:t>
      </w:r>
    </w:p>
    <w:p w14:paraId="360E409B" w14:textId="77777777" w:rsidR="00FE5D99" w:rsidRPr="00CC794C" w:rsidRDefault="00FE5D99" w:rsidP="00FE5D99">
      <w:pPr>
        <w:jc w:val="both"/>
        <w:rPr>
          <w:rStyle w:val="normaltextrun"/>
          <w:rFonts w:ascii="Bookman Old Style" w:hAnsi="Bookman Old Style" w:cs="Arial"/>
          <w:i/>
          <w:iCs/>
          <w:color w:val="000000"/>
          <w:shd w:val="clear" w:color="auto" w:fill="FFFFFF"/>
        </w:rPr>
      </w:pPr>
    </w:p>
    <w:p w14:paraId="5BD15DF6" w14:textId="77777777" w:rsidR="00FE5D99" w:rsidRPr="00CC794C" w:rsidRDefault="278BEF79"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28" w:name="_Toc36052923"/>
      <w:r w:rsidR="00784308" w:rsidRPr="00CC794C">
        <w:rPr>
          <w:rFonts w:ascii="Bookman Old Style" w:hAnsi="Bookman Old Style"/>
          <w:b/>
          <w:bCs/>
        </w:rPr>
        <w:t>S</w:t>
      </w:r>
      <w:r w:rsidR="00FE5D99" w:rsidRPr="00CC794C">
        <w:rPr>
          <w:rFonts w:ascii="Bookman Old Style" w:hAnsi="Bookman Old Style"/>
          <w:b/>
          <w:bCs/>
        </w:rPr>
        <w:t xml:space="preserve">emplificazioni </w:t>
      </w:r>
      <w:r w:rsidR="00784308" w:rsidRPr="00CC794C">
        <w:rPr>
          <w:rFonts w:ascii="Bookman Old Style" w:hAnsi="Bookman Old Style"/>
          <w:b/>
          <w:bCs/>
        </w:rPr>
        <w:t xml:space="preserve">gestione </w:t>
      </w:r>
      <w:r w:rsidR="00FE5D99" w:rsidRPr="00CC794C">
        <w:rPr>
          <w:rFonts w:ascii="Bookman Old Style" w:hAnsi="Bookman Old Style"/>
          <w:b/>
          <w:bCs/>
        </w:rPr>
        <w:t xml:space="preserve">organi collegiali </w:t>
      </w:r>
      <w:r w:rsidR="00784308" w:rsidRPr="00CC794C">
        <w:rPr>
          <w:rFonts w:ascii="Bookman Old Style" w:hAnsi="Bookman Old Style"/>
          <w:b/>
          <w:bCs/>
        </w:rPr>
        <w:t xml:space="preserve">per le </w:t>
      </w:r>
      <w:r w:rsidR="00FE5D99" w:rsidRPr="00CC794C">
        <w:rPr>
          <w:rFonts w:ascii="Bookman Old Style" w:hAnsi="Bookman Old Style"/>
          <w:b/>
          <w:bCs/>
        </w:rPr>
        <w:t>Unioni di comuni</w:t>
      </w:r>
      <w:r w:rsidR="00A219B6" w:rsidRPr="00CC794C">
        <w:rPr>
          <w:rFonts w:ascii="Bookman Old Style" w:hAnsi="Bookman Old Style"/>
          <w:b/>
          <w:bCs/>
        </w:rPr>
        <w:t xml:space="preserve"> (art. 73)</w:t>
      </w:r>
      <w:bookmarkEnd w:id="28"/>
    </w:p>
    <w:p w14:paraId="0A0E968A" w14:textId="77777777" w:rsidR="00FE5D99" w:rsidRPr="00CC794C" w:rsidRDefault="00FE5D99" w:rsidP="00004337">
      <w:pPr>
        <w:spacing w:after="80" w:line="259" w:lineRule="auto"/>
        <w:jc w:val="both"/>
        <w:rPr>
          <w:rFonts w:ascii="Bookman Old Style" w:hAnsi="Bookman Old Style"/>
        </w:rPr>
      </w:pPr>
      <w:r w:rsidRPr="00CC794C">
        <w:rPr>
          <w:rFonts w:ascii="Bookman Old Style" w:hAnsi="Bookman Old Style"/>
        </w:rPr>
        <w:t>All’articolo 73, comma 1, sono apportate le seguenti modificazioni:</w:t>
      </w:r>
    </w:p>
    <w:p w14:paraId="6CB1DC62" w14:textId="77777777" w:rsidR="00FE5D99" w:rsidRPr="00CC794C" w:rsidRDefault="00FE5D99" w:rsidP="006B7B47">
      <w:pPr>
        <w:pStyle w:val="Paragrafoelenco"/>
        <w:numPr>
          <w:ilvl w:val="0"/>
          <w:numId w:val="59"/>
        </w:numPr>
        <w:spacing w:after="80" w:line="259" w:lineRule="auto"/>
        <w:jc w:val="both"/>
        <w:rPr>
          <w:rFonts w:ascii="Bookman Old Style" w:hAnsi="Bookman Old Style"/>
        </w:rPr>
      </w:pPr>
      <w:r w:rsidRPr="00CC794C">
        <w:rPr>
          <w:rFonts w:ascii="Bookman Old Style" w:hAnsi="Bookman Old Style"/>
        </w:rPr>
        <w:t>al primo periodo, dopo le parole “i consigli dei comuni, sono aggiunte le seguenti: “</w:t>
      </w:r>
      <w:r w:rsidRPr="00CC794C">
        <w:rPr>
          <w:rFonts w:ascii="Bookman Old Style" w:hAnsi="Bookman Old Style"/>
          <w:i/>
          <w:iCs/>
        </w:rPr>
        <w:t>e delle unioni di comuni</w:t>
      </w:r>
      <w:r w:rsidRPr="00CC794C">
        <w:rPr>
          <w:rFonts w:ascii="Bookman Old Style" w:hAnsi="Bookman Old Style"/>
        </w:rPr>
        <w:t>”</w:t>
      </w:r>
      <w:r w:rsidR="00FD096A" w:rsidRPr="00CC794C">
        <w:rPr>
          <w:rFonts w:ascii="Bookman Old Style" w:hAnsi="Bookman Old Style"/>
        </w:rPr>
        <w:t xml:space="preserve"> e</w:t>
      </w:r>
      <w:r w:rsidRPr="00CC794C">
        <w:rPr>
          <w:rFonts w:ascii="Bookman Old Style" w:hAnsi="Bookman Old Style"/>
        </w:rPr>
        <w:t>, dopo le parole “le giunte comunali”, sono aggiunte le seguenti: “</w:t>
      </w:r>
      <w:r w:rsidRPr="00CC794C">
        <w:rPr>
          <w:rFonts w:ascii="Bookman Old Style" w:hAnsi="Bookman Old Style"/>
          <w:i/>
          <w:iCs/>
        </w:rPr>
        <w:t>e delle unioni di comuni</w:t>
      </w:r>
      <w:r w:rsidRPr="00CC794C">
        <w:rPr>
          <w:rFonts w:ascii="Bookman Old Style" w:hAnsi="Bookman Old Style"/>
        </w:rPr>
        <w:t>”;</w:t>
      </w:r>
    </w:p>
    <w:p w14:paraId="7E609AE7" w14:textId="77777777" w:rsidR="00FE5D99" w:rsidRPr="00CC794C" w:rsidRDefault="00FE5D99" w:rsidP="006B7B47">
      <w:pPr>
        <w:pStyle w:val="Paragrafoelenco"/>
        <w:numPr>
          <w:ilvl w:val="0"/>
          <w:numId w:val="59"/>
        </w:numPr>
        <w:spacing w:after="80" w:line="259" w:lineRule="auto"/>
        <w:jc w:val="both"/>
        <w:rPr>
          <w:rFonts w:ascii="Bookman Old Style" w:hAnsi="Bookman Old Style"/>
        </w:rPr>
      </w:pPr>
      <w:r w:rsidRPr="00CC794C">
        <w:rPr>
          <w:rFonts w:ascii="Bookman Old Style" w:hAnsi="Bookman Old Style"/>
        </w:rPr>
        <w:t>è aggiunto, infine, il seguente periodo: “Il presente comma si applica anche alle commissioni consiliari.”.</w:t>
      </w:r>
    </w:p>
    <w:p w14:paraId="5B238122" w14:textId="77777777" w:rsidR="00CF00AC" w:rsidRPr="00CC794C" w:rsidRDefault="00CF00AC" w:rsidP="00CF00AC">
      <w:pPr>
        <w:jc w:val="center"/>
        <w:rPr>
          <w:rFonts w:ascii="Bookman Old Style" w:hAnsi="Bookman Old Style"/>
          <w:b/>
        </w:rPr>
      </w:pPr>
      <w:r w:rsidRPr="00CC794C">
        <w:rPr>
          <w:rFonts w:ascii="Bookman Old Style" w:hAnsi="Bookman Old Style"/>
          <w:b/>
        </w:rPr>
        <w:t>Motivazione</w:t>
      </w:r>
    </w:p>
    <w:p w14:paraId="7C1DE0DF" w14:textId="77777777" w:rsidR="00CF00AC" w:rsidRPr="00CC794C" w:rsidRDefault="00CF00AC" w:rsidP="00CF00AC">
      <w:pPr>
        <w:jc w:val="both"/>
        <w:rPr>
          <w:rStyle w:val="normaltextrun"/>
          <w:rFonts w:ascii="Bookman Old Style" w:hAnsi="Bookman Old Style" w:cs="Arial"/>
          <w:i/>
          <w:iCs/>
          <w:color w:val="000000"/>
          <w:shd w:val="clear" w:color="auto" w:fill="FFFFFF"/>
        </w:rPr>
      </w:pPr>
      <w:r w:rsidRPr="00CC794C">
        <w:rPr>
          <w:rStyle w:val="normaltextrun"/>
          <w:rFonts w:ascii="Bookman Old Style" w:hAnsi="Bookman Old Style" w:cs="Arial"/>
          <w:i/>
          <w:iCs/>
          <w:color w:val="000000"/>
          <w:shd w:val="clear" w:color="auto" w:fill="FFFFFF"/>
        </w:rPr>
        <w:t>La norma proposta ha lo scopo di prevedere espressamente, anche per gli organi collegiali delle unioni di comuni, la possibilità di avvalersi delle modalità telematiche in questa fase necessarie per l’espletamento delle attività istituzionali. Per le medesime ragioni, la proposta estende tale possibilità alle commissioni consiliari.</w:t>
      </w:r>
    </w:p>
    <w:p w14:paraId="2148BDF4" w14:textId="77777777" w:rsidR="00CF00AC" w:rsidRPr="00CC794C" w:rsidRDefault="00CF00AC" w:rsidP="00CF00AC">
      <w:pPr>
        <w:jc w:val="both"/>
        <w:rPr>
          <w:rStyle w:val="normaltextrun"/>
          <w:rFonts w:ascii="Bookman Old Style" w:hAnsi="Bookman Old Style" w:cs="Arial"/>
          <w:color w:val="000000"/>
          <w:shd w:val="clear" w:color="auto" w:fill="FFFFFF"/>
        </w:rPr>
      </w:pPr>
    </w:p>
    <w:p w14:paraId="7EAC05B0" w14:textId="77777777" w:rsidR="00AC6B1F" w:rsidRPr="00CC794C" w:rsidRDefault="00AC6B1F" w:rsidP="00AC6B1F">
      <w:pPr>
        <w:pStyle w:val="Titolo2"/>
        <w:numPr>
          <w:ilvl w:val="0"/>
          <w:numId w:val="56"/>
        </w:numPr>
        <w:ind w:left="567" w:hanging="567"/>
        <w:rPr>
          <w:rFonts w:ascii="Bookman Old Style" w:hAnsi="Bookman Old Style"/>
          <w:b/>
          <w:bCs/>
        </w:rPr>
      </w:pPr>
      <w:bookmarkStart w:id="29" w:name="_Toc36052924"/>
      <w:r w:rsidRPr="00CC794C">
        <w:rPr>
          <w:rFonts w:ascii="Bookman Old Style" w:hAnsi="Bookman Old Style"/>
          <w:b/>
          <w:bCs/>
        </w:rPr>
        <w:t>Acquisti per lo sviluppo dei sistemi informativi per la diffusione del lavoro agile e dei servizi in rete per l'accesso di cittadini e imprese</w:t>
      </w:r>
      <w:bookmarkEnd w:id="29"/>
    </w:p>
    <w:p w14:paraId="28633F27" w14:textId="77777777" w:rsidR="00AC6B1F" w:rsidRPr="00CC794C" w:rsidRDefault="00AC6B1F" w:rsidP="00AC6B1F">
      <w:pPr>
        <w:spacing w:line="300" w:lineRule="atLeast"/>
        <w:rPr>
          <w:rFonts w:ascii="Bookman Old Style" w:eastAsia="Times New Roman" w:hAnsi="Bookman Old Style" w:cs="Arial"/>
          <w:color w:val="000000"/>
          <w:lang w:eastAsia="it-IT"/>
        </w:rPr>
      </w:pPr>
    </w:p>
    <w:p w14:paraId="027A8BB8" w14:textId="77777777" w:rsidR="00AC6B1F" w:rsidRPr="00CC794C" w:rsidRDefault="00AC6B1F" w:rsidP="00AC6B1F">
      <w:pPr>
        <w:autoSpaceDE w:val="0"/>
        <w:autoSpaceDN w:val="0"/>
        <w:adjustRightInd w:val="0"/>
        <w:jc w:val="both"/>
        <w:rPr>
          <w:rFonts w:ascii="Bookman Old Style" w:eastAsia="Times New Roman" w:hAnsi="Bookman Old Style" w:cs="Arial"/>
          <w:i/>
          <w:iCs/>
          <w:color w:val="000000"/>
          <w:lang w:eastAsia="it-IT"/>
        </w:rPr>
      </w:pPr>
      <w:r w:rsidRPr="00CC794C">
        <w:rPr>
          <w:rFonts w:ascii="Bookman Old Style" w:eastAsia="Times New Roman" w:hAnsi="Bookman Old Style" w:cs="Arial"/>
          <w:i/>
          <w:iCs/>
          <w:color w:val="000000"/>
          <w:lang w:eastAsia="it-IT"/>
        </w:rPr>
        <w:t>All’articolo 75, le parole “</w:t>
      </w:r>
      <w:r w:rsidRPr="00CC794C">
        <w:rPr>
          <w:rFonts w:ascii="Bookman Old Style" w:eastAsia="Times New Roman" w:hAnsi="Bookman Old Style" w:cs="Arial"/>
          <w:iCs/>
          <w:color w:val="000000"/>
          <w:lang w:eastAsia="it-IT"/>
        </w:rPr>
        <w:t>le amministrazioni aggiudicatrici</w:t>
      </w:r>
      <w:r w:rsidRPr="00CC794C">
        <w:rPr>
          <w:rFonts w:ascii="Bookman Old Style" w:eastAsia="Times New Roman" w:hAnsi="Bookman Old Style" w:cs="Arial"/>
          <w:i/>
          <w:iCs/>
          <w:color w:val="000000"/>
          <w:lang w:eastAsia="it-IT"/>
        </w:rPr>
        <w:t>” sono sostituite dalle parole “</w:t>
      </w:r>
      <w:r w:rsidRPr="00CC794C">
        <w:rPr>
          <w:rFonts w:ascii="Bookman Old Style" w:eastAsia="Times New Roman" w:hAnsi="Bookman Old Style" w:cs="Arial"/>
          <w:iCs/>
          <w:color w:val="000000"/>
          <w:lang w:eastAsia="it-IT"/>
        </w:rPr>
        <w:t>stazioni appaltanti</w:t>
      </w:r>
      <w:r w:rsidRPr="00CC794C">
        <w:rPr>
          <w:rFonts w:ascii="Bookman Old Style" w:eastAsia="Times New Roman" w:hAnsi="Bookman Old Style" w:cs="Arial"/>
          <w:i/>
          <w:iCs/>
          <w:color w:val="000000"/>
          <w:lang w:eastAsia="it-IT"/>
        </w:rPr>
        <w:t xml:space="preserve">”, ovunque ricorrano. </w:t>
      </w:r>
    </w:p>
    <w:p w14:paraId="324ECF70" w14:textId="77777777" w:rsidR="00AC6B1F" w:rsidRPr="00CC794C" w:rsidRDefault="00AC6B1F" w:rsidP="00AC6B1F">
      <w:pPr>
        <w:spacing w:line="300" w:lineRule="atLeast"/>
        <w:rPr>
          <w:rFonts w:ascii="Bookman Old Style" w:eastAsia="Times New Roman" w:hAnsi="Bookman Old Style" w:cs="Arial"/>
          <w:color w:val="000000"/>
          <w:lang w:eastAsia="it-IT"/>
        </w:rPr>
      </w:pPr>
    </w:p>
    <w:p w14:paraId="1478BB02" w14:textId="77777777" w:rsidR="00AC6B1F" w:rsidRPr="00CC794C" w:rsidRDefault="00AC6B1F" w:rsidP="00AC6B1F">
      <w:pPr>
        <w:spacing w:line="300" w:lineRule="atLeast"/>
        <w:jc w:val="center"/>
        <w:rPr>
          <w:rFonts w:ascii="Bookman Old Style" w:eastAsia="Times New Roman" w:hAnsi="Bookman Old Style" w:cs="Arial"/>
          <w:b/>
          <w:color w:val="000000"/>
          <w:lang w:eastAsia="it-IT"/>
        </w:rPr>
      </w:pPr>
      <w:r w:rsidRPr="00CC794C">
        <w:rPr>
          <w:rFonts w:ascii="Bookman Old Style" w:eastAsia="Times New Roman" w:hAnsi="Bookman Old Style" w:cs="Arial"/>
          <w:b/>
          <w:color w:val="000000"/>
          <w:lang w:eastAsia="it-IT"/>
        </w:rPr>
        <w:t>Motivazione</w:t>
      </w:r>
    </w:p>
    <w:p w14:paraId="76AAF27F" w14:textId="77777777" w:rsidR="00AC6B1F" w:rsidRPr="00CC794C" w:rsidRDefault="00AC6B1F" w:rsidP="00AC6B1F">
      <w:pPr>
        <w:jc w:val="both"/>
        <w:rPr>
          <w:rFonts w:ascii="Bookman Old Style" w:eastAsia="Times New Roman" w:hAnsi="Bookman Old Style" w:cs="Arial"/>
          <w:b/>
          <w:i/>
          <w:color w:val="000000"/>
          <w:lang w:eastAsia="it-IT"/>
        </w:rPr>
      </w:pPr>
      <w:r w:rsidRPr="00CC794C">
        <w:rPr>
          <w:rFonts w:ascii="Bookman Old Style" w:eastAsia="Times New Roman" w:hAnsi="Bookman Old Style" w:cs="Arial"/>
          <w:i/>
          <w:color w:val="000000"/>
          <w:lang w:eastAsia="it-IT"/>
        </w:rPr>
        <w:t xml:space="preserve">La proposta emendativa intende estendere l'applicazione della norma non solo alle "amministrazioni aggiudicatrici", ma a tutte le “stazioni appaltanti” come definite ai sensi dell’articolo 3, lettera o), del decreto legislativo 18 aprile 2016, n. 50 (i.e. con “stazioni appaltanti” si intendono “le amministrazioni aggiudicatrici di cui alla lettera a) gli enti </w:t>
      </w:r>
      <w:r w:rsidRPr="00CC794C">
        <w:rPr>
          <w:rFonts w:ascii="Bookman Old Style" w:eastAsia="Times New Roman" w:hAnsi="Bookman Old Style" w:cs="Arial"/>
          <w:i/>
          <w:color w:val="000000"/>
          <w:lang w:eastAsia="it-IT"/>
        </w:rPr>
        <w:lastRenderedPageBreak/>
        <w:t xml:space="preserve">aggiudicatori di cui alla lettera e), i soggetti aggiudicatori di cui alla lettera f) e gli altri soggetti aggiudicatori di cui alla lettera g)”). </w:t>
      </w:r>
    </w:p>
    <w:p w14:paraId="1725E9E0" w14:textId="77777777" w:rsidR="00AC6B1F" w:rsidRPr="00CC794C" w:rsidRDefault="00AC6B1F" w:rsidP="00AC6B1F">
      <w:pPr>
        <w:tabs>
          <w:tab w:val="left" w:pos="2124"/>
        </w:tabs>
        <w:jc w:val="both"/>
        <w:rPr>
          <w:rFonts w:ascii="Bookman Old Style" w:hAnsi="Bookman Old Style"/>
        </w:rPr>
      </w:pPr>
    </w:p>
    <w:p w14:paraId="2489F40B" w14:textId="77777777" w:rsidR="00AC6B1F" w:rsidRPr="00CC794C" w:rsidRDefault="00AC6B1F" w:rsidP="00AC6B1F">
      <w:pPr>
        <w:pStyle w:val="Titolo2"/>
        <w:numPr>
          <w:ilvl w:val="0"/>
          <w:numId w:val="56"/>
        </w:numPr>
        <w:ind w:left="567" w:hanging="567"/>
        <w:rPr>
          <w:rFonts w:ascii="Bookman Old Style" w:hAnsi="Bookman Old Style"/>
          <w:b/>
          <w:bCs/>
        </w:rPr>
      </w:pPr>
      <w:bookmarkStart w:id="30" w:name="_Toc36052925"/>
      <w:r w:rsidRPr="00CC794C">
        <w:rPr>
          <w:rFonts w:ascii="Bookman Old Style" w:hAnsi="Bookman Old Style"/>
          <w:b/>
          <w:bCs/>
        </w:rPr>
        <w:t>Straordinario polizia locale</w:t>
      </w:r>
      <w:bookmarkEnd w:id="30"/>
    </w:p>
    <w:p w14:paraId="5B641047" w14:textId="77777777" w:rsidR="00AC6B1F" w:rsidRPr="00CC794C" w:rsidRDefault="00AC6B1F" w:rsidP="00AC6B1F">
      <w:pPr>
        <w:pStyle w:val="NormaleWeb"/>
        <w:rPr>
          <w:rFonts w:ascii="Bookman Old Style" w:hAnsi="Bookman Old Style"/>
          <w:i/>
          <w:color w:val="000000"/>
          <w:sz w:val="22"/>
          <w:szCs w:val="22"/>
        </w:rPr>
      </w:pPr>
      <w:r w:rsidRPr="00CC794C">
        <w:rPr>
          <w:rFonts w:ascii="Bookman Old Style" w:hAnsi="Bookman Old Style"/>
          <w:i/>
          <w:color w:val="000000"/>
          <w:sz w:val="22"/>
          <w:szCs w:val="22"/>
        </w:rPr>
        <w:t>All’articolo 115 sono apportate le seguenti modifiche:</w:t>
      </w:r>
    </w:p>
    <w:p w14:paraId="28D15C2B" w14:textId="77777777" w:rsidR="00AC6B1F" w:rsidRPr="00CC794C" w:rsidRDefault="00AC6B1F" w:rsidP="00AC6B1F">
      <w:pPr>
        <w:spacing w:line="300" w:lineRule="atLeast"/>
        <w:jc w:val="both"/>
        <w:rPr>
          <w:rFonts w:ascii="Bookman Old Style" w:hAnsi="Bookman Old Style" w:cs="Arial"/>
          <w:bCs/>
          <w:iCs/>
          <w:color w:val="000000"/>
        </w:rPr>
      </w:pPr>
      <w:r w:rsidRPr="00CC794C">
        <w:rPr>
          <w:rFonts w:ascii="Bookman Old Style" w:eastAsia="Times New Roman" w:hAnsi="Bookman Old Style" w:cs="Arial"/>
          <w:bCs/>
          <w:i/>
          <w:iCs/>
          <w:color w:val="000000"/>
          <w:lang w:eastAsia="it-IT"/>
        </w:rPr>
        <w:t>al comma 1, dopo le parole “</w:t>
      </w:r>
      <w:r w:rsidRPr="00CC794C">
        <w:rPr>
          <w:rFonts w:ascii="Bookman Old Style" w:hAnsi="Bookman Old Style" w:cs="Arial"/>
          <w:bCs/>
          <w:iCs/>
          <w:color w:val="000000"/>
        </w:rPr>
        <w:t>non sono soggette ai limiti del trattamento accessorio previsti dall'articolo 23, comma 2, del decreto legislativo 25 maggio 2017, n.75</w:t>
      </w:r>
      <w:r w:rsidRPr="00CC794C">
        <w:rPr>
          <w:rFonts w:ascii="Bookman Old Style" w:hAnsi="Bookman Old Style" w:cs="Arial"/>
          <w:bCs/>
          <w:i/>
          <w:iCs/>
          <w:color w:val="000000"/>
        </w:rPr>
        <w:t>” sono aggiunte le seguenti “</w:t>
      </w:r>
      <w:r w:rsidRPr="00CC794C">
        <w:rPr>
          <w:rFonts w:ascii="Bookman Old Style" w:hAnsi="Bookman Old Style" w:cs="Arial"/>
          <w:bCs/>
          <w:iCs/>
          <w:color w:val="000000"/>
        </w:rPr>
        <w:t>e ai limiti posti dall’art. 14 del Contratto collettivo nazionale di lavoro del 1 aprile 1999”.</w:t>
      </w:r>
    </w:p>
    <w:p w14:paraId="02C9B870" w14:textId="77777777" w:rsidR="00AC6B1F" w:rsidRPr="00CC794C" w:rsidRDefault="00AC6B1F" w:rsidP="00AC6B1F">
      <w:pPr>
        <w:pStyle w:val="NormaleWeb"/>
        <w:rPr>
          <w:rFonts w:ascii="Bookman Old Style" w:hAnsi="Bookman Old Style"/>
          <w:color w:val="000000"/>
          <w:sz w:val="22"/>
          <w:szCs w:val="22"/>
        </w:rPr>
      </w:pPr>
      <w:r w:rsidRPr="00CC794C">
        <w:rPr>
          <w:rFonts w:ascii="Bookman Old Style" w:hAnsi="Bookman Old Style"/>
          <w:color w:val="000000"/>
          <w:sz w:val="22"/>
          <w:szCs w:val="22"/>
        </w:rPr>
        <w:t>- al comma 1, dopo le parole “dei comuni” sono inserite le seguenti “, delle unioni dei comuni”;</w:t>
      </w:r>
    </w:p>
    <w:p w14:paraId="0FB559DC" w14:textId="77777777" w:rsidR="00AC6B1F" w:rsidRPr="00CC794C" w:rsidRDefault="00AC6B1F" w:rsidP="00AC6B1F">
      <w:pPr>
        <w:pStyle w:val="NormaleWeb"/>
        <w:rPr>
          <w:rFonts w:ascii="Bookman Old Style" w:hAnsi="Bookman Old Style"/>
          <w:color w:val="000000"/>
          <w:sz w:val="22"/>
          <w:szCs w:val="22"/>
        </w:rPr>
      </w:pPr>
      <w:r w:rsidRPr="00CC794C">
        <w:rPr>
          <w:rFonts w:ascii="Bookman Old Style" w:hAnsi="Bookman Old Style"/>
          <w:color w:val="000000"/>
          <w:sz w:val="22"/>
          <w:szCs w:val="22"/>
        </w:rPr>
        <w:t>- dopo il comma 2, sono aggiunti i seguenti:</w:t>
      </w:r>
    </w:p>
    <w:p w14:paraId="3B45171B" w14:textId="77777777" w:rsidR="00AC6B1F" w:rsidRPr="00CC794C" w:rsidRDefault="00AC6B1F" w:rsidP="00AC6B1F">
      <w:pPr>
        <w:pStyle w:val="NormaleWeb"/>
        <w:jc w:val="both"/>
        <w:rPr>
          <w:rFonts w:ascii="Bookman Old Style" w:hAnsi="Bookman Old Style"/>
          <w:color w:val="000000"/>
          <w:sz w:val="22"/>
          <w:szCs w:val="22"/>
        </w:rPr>
      </w:pPr>
      <w:r w:rsidRPr="00CC794C">
        <w:rPr>
          <w:rFonts w:ascii="Bookman Old Style" w:hAnsi="Bookman Old Style"/>
          <w:color w:val="000000"/>
          <w:sz w:val="22"/>
          <w:szCs w:val="22"/>
        </w:rPr>
        <w:t>“2bis. I proventi derivanti dalle sanzioni amministrative per violazione al codice della strada di cui all'articolo 208, commi 4, lettera c) e 5-bis, del decreto legislativo 30 aprile 1992, n. 285, possono essere destinati a forme di incentivazione per gli incrementi qualitativi e quantitativi, connessi al contenimento del fenomeno epidemiologico da Covid-19, delle prestazioni del personale della polizia locale, in deroga alle limitazioni alla spesa per lavoro straordinario stabilite dalla legge e dai contratti collettivi. Tali risorse non sono soggette al vincolo di finanza pubblica stabilito dall'articolo 23 comma 2 del decreto legislativo 25 maggio 2017, n.75”.</w:t>
      </w:r>
    </w:p>
    <w:p w14:paraId="64942A8B" w14:textId="77777777" w:rsidR="00AC6B1F" w:rsidRPr="00CC794C" w:rsidRDefault="00AC6B1F" w:rsidP="00AC6B1F">
      <w:pPr>
        <w:pStyle w:val="NormaleWeb"/>
        <w:jc w:val="both"/>
        <w:rPr>
          <w:rFonts w:ascii="Bookman Old Style" w:hAnsi="Bookman Old Style"/>
          <w:color w:val="000000"/>
          <w:sz w:val="22"/>
          <w:szCs w:val="22"/>
        </w:rPr>
      </w:pPr>
      <w:r w:rsidRPr="00CC794C">
        <w:rPr>
          <w:rFonts w:ascii="Bookman Old Style" w:hAnsi="Bookman Old Style"/>
          <w:color w:val="000000"/>
          <w:sz w:val="22"/>
          <w:szCs w:val="22"/>
        </w:rPr>
        <w:t>2ter. Le risorse destinate al finanziamento del trattamento economico accessorio del personale degli enti locali impegnato per le esigenze conseguenti ai provvedimenti di contenimento del fenomeno epidemiologico da COVID- 19, adottati ai sensi dall’articolo 3, comma 1, del decreto-legge 23 febbraio 2020, n. 6, non sono soggette al vincolo di finanza pubblica stabilito dall'articolo 23, comma 2, del decreto legislativo 25 maggio 2017, n.75, e, con riferimento al lavoro straordinario, non sono soggetti alle limitazioni finanziarie e quantitative stabilite nei contratti collettivi di riferimento.</w:t>
      </w:r>
    </w:p>
    <w:p w14:paraId="2330F821" w14:textId="77777777" w:rsidR="00AC6B1F" w:rsidRPr="00CC794C" w:rsidRDefault="00AC6B1F" w:rsidP="00AC6B1F">
      <w:pPr>
        <w:pStyle w:val="NormaleWeb"/>
        <w:jc w:val="both"/>
        <w:rPr>
          <w:rFonts w:ascii="Bookman Old Style" w:hAnsi="Bookman Old Style"/>
          <w:color w:val="000000"/>
          <w:sz w:val="22"/>
          <w:szCs w:val="22"/>
        </w:rPr>
      </w:pPr>
      <w:r w:rsidRPr="00CC794C">
        <w:rPr>
          <w:rFonts w:ascii="Bookman Old Style" w:hAnsi="Bookman Old Style"/>
          <w:color w:val="000000"/>
          <w:sz w:val="22"/>
          <w:szCs w:val="22"/>
        </w:rPr>
        <w:t>2quater. Al fine di garantire gli interventi straordinari e urgenti finalizzati al contenimento del fenomeno epidemiologico da COVID- 19, gli enti locali possono effettuare assunzioni di personale con rapporto di lavoro a tempo determinato in deroga ai vincoli di contenimento della spesa di personale di cui all'articolo 9, comma 28, del citato decreto-legge n. 78 del 2010, convertito, con modificazioni, dalla legge n. 122 del 2010, e all'articolo 1, commi 557 e 562, della legge 27 dicembre 2006, n. 296.”</w:t>
      </w:r>
    </w:p>
    <w:p w14:paraId="28ABD777" w14:textId="77777777" w:rsidR="00AC6B1F" w:rsidRPr="00CC794C" w:rsidRDefault="00AC6B1F" w:rsidP="00AC6B1F">
      <w:pPr>
        <w:pStyle w:val="NormaleWeb"/>
        <w:jc w:val="center"/>
        <w:rPr>
          <w:rFonts w:ascii="Bookman Old Style" w:hAnsi="Bookman Old Style"/>
          <w:b/>
          <w:i/>
          <w:color w:val="000000"/>
          <w:sz w:val="22"/>
          <w:szCs w:val="22"/>
        </w:rPr>
      </w:pPr>
    </w:p>
    <w:p w14:paraId="6375C306" w14:textId="77777777" w:rsidR="00AC6B1F" w:rsidRPr="00CC794C" w:rsidRDefault="00AC6B1F" w:rsidP="00AC6B1F">
      <w:pPr>
        <w:pStyle w:val="NormaleWeb"/>
        <w:jc w:val="center"/>
        <w:rPr>
          <w:rFonts w:ascii="Bookman Old Style" w:hAnsi="Bookman Old Style"/>
          <w:b/>
          <w:i/>
          <w:color w:val="000000"/>
          <w:sz w:val="22"/>
          <w:szCs w:val="22"/>
        </w:rPr>
      </w:pPr>
      <w:r w:rsidRPr="00CC794C">
        <w:rPr>
          <w:rFonts w:ascii="Bookman Old Style" w:hAnsi="Bookman Old Style"/>
          <w:b/>
          <w:i/>
          <w:color w:val="000000"/>
          <w:sz w:val="22"/>
          <w:szCs w:val="22"/>
        </w:rPr>
        <w:t>Motivazione</w:t>
      </w:r>
    </w:p>
    <w:p w14:paraId="37C7B25E" w14:textId="77777777" w:rsidR="00AC6B1F" w:rsidRPr="00CC794C" w:rsidRDefault="00AC6B1F" w:rsidP="00AC6B1F">
      <w:pPr>
        <w:jc w:val="both"/>
        <w:rPr>
          <w:rFonts w:ascii="Bookman Old Style" w:hAnsi="Bookman Old Style"/>
          <w:i/>
        </w:rPr>
      </w:pPr>
      <w:r w:rsidRPr="00CC794C">
        <w:rPr>
          <w:rFonts w:ascii="Bookman Old Style" w:hAnsi="Bookman Old Style"/>
          <w:i/>
        </w:rPr>
        <w:t>L’emendamento è necessario in quanto per l’anno 2020 il limite finanziario ai trattamenti economici accessori previsto dall’art. 23, comma 2 del d.lgs. 75/2017 non opera con riferimento alle risorse destinate al finanziamento delle prestazioni di lavoro straordinario del personale della polizia locale di Comuni, Province e Città metropolitane direttamente impegnato per le esigenze conseguenti ai provvedimenti di contenimento del fenomeno epidemiologico da COVID-19 e limitatamente alla durata dell’efficacia delle disposizioni dei DPCM attuativi.</w:t>
      </w:r>
    </w:p>
    <w:p w14:paraId="03129D4A" w14:textId="77777777" w:rsidR="00AC6B1F" w:rsidRPr="00CC794C" w:rsidRDefault="00AC6B1F" w:rsidP="00AC6B1F">
      <w:pPr>
        <w:jc w:val="both"/>
        <w:rPr>
          <w:rFonts w:ascii="Bookman Old Style" w:hAnsi="Bookman Old Style"/>
          <w:i/>
        </w:rPr>
      </w:pPr>
      <w:r w:rsidRPr="00CC794C">
        <w:rPr>
          <w:rFonts w:ascii="Bookman Old Style" w:hAnsi="Bookman Old Style"/>
          <w:i/>
        </w:rPr>
        <w:t xml:space="preserve">Non risulta sufficiente quindi la deroga prevista dall’art.115 al limite della consistenza del fondo individuato dalla stessa norma; è necessario specificare che dette prestazioni sono in deroga anche ai limiti posti dall’art. 14, </w:t>
      </w:r>
      <w:r w:rsidRPr="00CC794C">
        <w:rPr>
          <w:rFonts w:ascii="Bookman Old Style" w:hAnsi="Bookman Old Style"/>
          <w:bCs/>
          <w:i/>
        </w:rPr>
        <w:t>Contratto collettivo nazionale di lavoro</w:t>
      </w:r>
      <w:r w:rsidRPr="00CC794C">
        <w:rPr>
          <w:rFonts w:ascii="Bookman Old Style" w:hAnsi="Bookman Old Style"/>
          <w:i/>
        </w:rPr>
        <w:t xml:space="preserve"> del 1 aprile 1999.</w:t>
      </w:r>
    </w:p>
    <w:p w14:paraId="7C28CAE3" w14:textId="77777777" w:rsidR="00AC6B1F" w:rsidRPr="00CC794C" w:rsidRDefault="00AC6B1F" w:rsidP="00AC6B1F">
      <w:pPr>
        <w:pStyle w:val="NormaleWeb"/>
        <w:jc w:val="both"/>
        <w:rPr>
          <w:rFonts w:ascii="Bookman Old Style" w:hAnsi="Bookman Old Style"/>
          <w:b/>
          <w:i/>
          <w:color w:val="000000"/>
          <w:sz w:val="22"/>
          <w:szCs w:val="22"/>
        </w:rPr>
      </w:pPr>
    </w:p>
    <w:p w14:paraId="43FC70B6" w14:textId="77777777" w:rsidR="00AC6B1F" w:rsidRPr="00CC794C" w:rsidRDefault="00AC6B1F" w:rsidP="00AC6B1F">
      <w:pPr>
        <w:pStyle w:val="NormaleWeb"/>
        <w:jc w:val="both"/>
        <w:rPr>
          <w:rFonts w:ascii="Bookman Old Style" w:hAnsi="Bookman Old Style"/>
          <w:b/>
          <w:i/>
          <w:color w:val="000000"/>
          <w:sz w:val="22"/>
          <w:szCs w:val="22"/>
        </w:rPr>
      </w:pPr>
      <w:r w:rsidRPr="00CC794C">
        <w:rPr>
          <w:rFonts w:ascii="Bookman Old Style" w:hAnsi="Bookman Old Style"/>
          <w:b/>
          <w:i/>
          <w:color w:val="000000"/>
          <w:sz w:val="22"/>
          <w:szCs w:val="22"/>
        </w:rPr>
        <w:t>Si chiede inoltre l’inserimento dei seguenti commi:</w:t>
      </w:r>
    </w:p>
    <w:p w14:paraId="467CC577" w14:textId="77777777" w:rsidR="00AC6B1F" w:rsidRPr="00CC794C" w:rsidRDefault="00AC6B1F" w:rsidP="00AC6B1F">
      <w:pPr>
        <w:pStyle w:val="NormaleWeb"/>
        <w:jc w:val="both"/>
        <w:rPr>
          <w:rFonts w:ascii="Bookman Old Style" w:hAnsi="Bookman Old Style"/>
          <w:i/>
          <w:color w:val="000000"/>
          <w:sz w:val="22"/>
          <w:szCs w:val="22"/>
        </w:rPr>
      </w:pPr>
      <w:r w:rsidRPr="00CC794C">
        <w:rPr>
          <w:rFonts w:ascii="Bookman Old Style" w:hAnsi="Bookman Old Style"/>
          <w:b/>
          <w:i/>
          <w:color w:val="000000"/>
          <w:sz w:val="22"/>
          <w:szCs w:val="22"/>
        </w:rPr>
        <w:lastRenderedPageBreak/>
        <w:t>Comma 2bis</w:t>
      </w:r>
      <w:r w:rsidRPr="00CC794C">
        <w:rPr>
          <w:rFonts w:ascii="Bookman Old Style" w:hAnsi="Bookman Old Style"/>
          <w:i/>
          <w:color w:val="000000"/>
          <w:sz w:val="22"/>
          <w:szCs w:val="22"/>
        </w:rPr>
        <w:t>. L’art. 208 del Codice della Strada consente ai Comuni il reperimento di risorse utili al potenziamento dei servizi di controllo finalizzati alla sicurezza urbana. Si ritiene indispensabile e urgente estendere l’ambito applicativo di questa disposizione in modo da rendere possibili l’utilizzo di tali proventi per i servizi di controllo finalizzati al contenimento epidemiologico.</w:t>
      </w:r>
    </w:p>
    <w:p w14:paraId="3BB04DC8" w14:textId="77777777" w:rsidR="00AC6B1F" w:rsidRPr="00CC794C" w:rsidRDefault="00AC6B1F" w:rsidP="00AC6B1F">
      <w:pPr>
        <w:pStyle w:val="NormaleWeb"/>
        <w:jc w:val="both"/>
        <w:rPr>
          <w:rFonts w:ascii="Bookman Old Style" w:hAnsi="Bookman Old Style"/>
          <w:i/>
          <w:color w:val="000000"/>
          <w:sz w:val="22"/>
          <w:szCs w:val="22"/>
        </w:rPr>
      </w:pPr>
      <w:r w:rsidRPr="00CC794C">
        <w:rPr>
          <w:rFonts w:ascii="Bookman Old Style" w:hAnsi="Bookman Old Style"/>
          <w:i/>
          <w:color w:val="000000"/>
          <w:sz w:val="22"/>
          <w:szCs w:val="22"/>
        </w:rPr>
        <w:t>L'emendamento ha inoltre la finalità di chiarire la neutralità degli incentivi in questione ai fini del vincolo di cui all'articolo 23 comma 2 del decreto legislativo n.75/2017, e dalle limitazioni quantitative al lavoro straordinario.</w:t>
      </w:r>
    </w:p>
    <w:p w14:paraId="75A4CC8B" w14:textId="77777777" w:rsidR="00AC6B1F" w:rsidRPr="00CC794C" w:rsidRDefault="00AC6B1F" w:rsidP="00AC6B1F">
      <w:pPr>
        <w:pStyle w:val="NormaleWeb"/>
        <w:jc w:val="both"/>
        <w:rPr>
          <w:rFonts w:ascii="Bookman Old Style" w:hAnsi="Bookman Old Style"/>
          <w:i/>
          <w:color w:val="000000"/>
          <w:sz w:val="22"/>
          <w:szCs w:val="22"/>
        </w:rPr>
      </w:pPr>
      <w:r w:rsidRPr="00CC794C">
        <w:rPr>
          <w:rFonts w:ascii="Bookman Old Style" w:hAnsi="Bookman Old Style"/>
          <w:b/>
          <w:i/>
          <w:color w:val="000000"/>
          <w:sz w:val="22"/>
          <w:szCs w:val="22"/>
        </w:rPr>
        <w:t>Commi 2ter e 2 quater</w:t>
      </w:r>
      <w:r w:rsidRPr="00CC794C">
        <w:rPr>
          <w:rFonts w:ascii="Bookman Old Style" w:hAnsi="Bookman Old Style"/>
          <w:i/>
          <w:color w:val="000000"/>
          <w:sz w:val="22"/>
          <w:szCs w:val="22"/>
        </w:rPr>
        <w:t>. La situazione emergenziale conseguente al fenomeno epidemico COVID-19 sta determinando una condizione di sovraccarico operativo in tutte le amministrazioni comunali e degli altri enti locali, peraltro obbligati a ricorrere nel modo più ampio possibile a forme di lavoro agile.</w:t>
      </w:r>
    </w:p>
    <w:p w14:paraId="4E47D6FF" w14:textId="77777777" w:rsidR="00AC6B1F" w:rsidRPr="00CC794C" w:rsidRDefault="00AC6B1F" w:rsidP="00AC6B1F">
      <w:pPr>
        <w:pStyle w:val="NormaleWeb"/>
        <w:jc w:val="both"/>
        <w:rPr>
          <w:rFonts w:ascii="Bookman Old Style" w:hAnsi="Bookman Old Style"/>
          <w:i/>
          <w:color w:val="000000"/>
          <w:sz w:val="22"/>
          <w:szCs w:val="22"/>
        </w:rPr>
      </w:pPr>
      <w:r w:rsidRPr="00CC794C">
        <w:rPr>
          <w:rFonts w:ascii="Bookman Old Style" w:hAnsi="Bookman Old Style"/>
          <w:i/>
          <w:color w:val="000000"/>
          <w:sz w:val="22"/>
          <w:szCs w:val="22"/>
        </w:rPr>
        <w:t>Le leve organizzative per la gestione dell’emergenza risultano di fatto pregiudicate dalla disciplina definita dall’art. 23, comma 2, del D.Lgs. n. 75/2017, che prevede che l’ammontare delle risorse complessive destinate annualmente al trattamento accessorio del personale, anche di livello dirigenziale, non può superare il corrispondente importo determinato nell’anno 2016, includendo entro tale limite anche le risorse necessarie per le retribuzioni accessorie omnicomprensive dei titolari di posizione organizzativa.</w:t>
      </w:r>
    </w:p>
    <w:p w14:paraId="350FE10F" w14:textId="77777777" w:rsidR="00AC6B1F" w:rsidRPr="00CC794C" w:rsidRDefault="00AC6B1F" w:rsidP="00AC6B1F">
      <w:pPr>
        <w:pStyle w:val="NormaleWeb"/>
        <w:jc w:val="both"/>
        <w:rPr>
          <w:rFonts w:ascii="Bookman Old Style" w:hAnsi="Bookman Old Style"/>
          <w:i/>
          <w:color w:val="000000"/>
          <w:sz w:val="22"/>
          <w:szCs w:val="22"/>
        </w:rPr>
      </w:pPr>
      <w:r w:rsidRPr="00CC794C">
        <w:rPr>
          <w:rFonts w:ascii="Bookman Old Style" w:hAnsi="Bookman Old Style"/>
          <w:i/>
          <w:color w:val="000000"/>
          <w:sz w:val="22"/>
          <w:szCs w:val="22"/>
        </w:rPr>
        <w:t>Gli emendamenti hanno l’obiettivo di garantire la continuità nell’erogazione dei servizi alla cittadinanza nell’attuale condizione eccezionale di emergenza nazionale.</w:t>
      </w:r>
    </w:p>
    <w:p w14:paraId="3D39CFEB" w14:textId="77777777" w:rsidR="00AC6B1F" w:rsidRPr="00CC794C" w:rsidRDefault="00AC6B1F" w:rsidP="00AC6B1F">
      <w:pPr>
        <w:pStyle w:val="NormaleWeb"/>
        <w:jc w:val="both"/>
        <w:rPr>
          <w:rFonts w:ascii="Bookman Old Style" w:hAnsi="Bookman Old Style"/>
          <w:i/>
          <w:color w:val="000000"/>
          <w:sz w:val="22"/>
          <w:szCs w:val="22"/>
        </w:rPr>
      </w:pPr>
    </w:p>
    <w:p w14:paraId="6DEA518B" w14:textId="77777777" w:rsidR="00AC6B1F" w:rsidRPr="00CC794C" w:rsidRDefault="00AC6B1F" w:rsidP="00AC6B1F">
      <w:pPr>
        <w:pStyle w:val="Titolo2"/>
        <w:numPr>
          <w:ilvl w:val="0"/>
          <w:numId w:val="56"/>
        </w:numPr>
        <w:ind w:left="567" w:hanging="567"/>
        <w:rPr>
          <w:rFonts w:ascii="Bookman Old Style" w:hAnsi="Bookman Old Style"/>
          <w:b/>
          <w:bCs/>
        </w:rPr>
      </w:pPr>
      <w:bookmarkStart w:id="31" w:name="_Toc36052926"/>
      <w:r w:rsidRPr="00CC794C">
        <w:rPr>
          <w:rFonts w:ascii="Bookman Old Style" w:hAnsi="Bookman Old Style"/>
          <w:b/>
          <w:bCs/>
        </w:rPr>
        <w:t>Lavoro agile</w:t>
      </w:r>
      <w:r w:rsidR="006F03E9">
        <w:rPr>
          <w:rFonts w:ascii="Bookman Old Style" w:hAnsi="Bookman Old Style"/>
          <w:b/>
          <w:bCs/>
        </w:rPr>
        <w:t xml:space="preserve"> fino alla fine dell’emergenza</w:t>
      </w:r>
      <w:bookmarkEnd w:id="31"/>
      <w:r w:rsidRPr="00CC794C">
        <w:rPr>
          <w:rFonts w:ascii="Bookman Old Style" w:hAnsi="Bookman Old Style"/>
          <w:b/>
          <w:bCs/>
        </w:rPr>
        <w:t xml:space="preserve"> </w:t>
      </w:r>
    </w:p>
    <w:p w14:paraId="51474645" w14:textId="77777777" w:rsidR="00AC6B1F" w:rsidRPr="00CC794C" w:rsidRDefault="00AC6B1F" w:rsidP="00AC6B1F">
      <w:pPr>
        <w:pStyle w:val="Paragrafoelenco"/>
        <w:jc w:val="both"/>
        <w:rPr>
          <w:rFonts w:ascii="Bookman Old Style" w:hAnsi="Bookman Old Style"/>
          <w:b/>
          <w:bCs/>
          <w:color w:val="4F81BD" w:themeColor="accent1"/>
        </w:rPr>
      </w:pPr>
    </w:p>
    <w:p w14:paraId="365F99D0" w14:textId="77777777" w:rsidR="00AC6B1F" w:rsidRPr="00CC794C" w:rsidRDefault="00AC6B1F" w:rsidP="00AC6B1F">
      <w:pPr>
        <w:jc w:val="both"/>
        <w:rPr>
          <w:rFonts w:ascii="Bookman Old Style" w:hAnsi="Bookman Old Style"/>
          <w:iCs/>
        </w:rPr>
      </w:pPr>
      <w:r w:rsidRPr="00CC794C">
        <w:rPr>
          <w:rFonts w:ascii="Bookman Old Style" w:hAnsi="Bookman Old Style"/>
          <w:i/>
          <w:iCs/>
        </w:rPr>
        <w:t>All’art. 39 le parole</w:t>
      </w:r>
      <w:r w:rsidRPr="00CC794C">
        <w:rPr>
          <w:rFonts w:ascii="Bookman Old Style" w:hAnsi="Bookman Old Style"/>
          <w:iCs/>
        </w:rPr>
        <w:t xml:space="preserve"> “Fino alla data del 30 aprile 2020” </w:t>
      </w:r>
      <w:r w:rsidRPr="00CC794C">
        <w:rPr>
          <w:rFonts w:ascii="Bookman Old Style" w:hAnsi="Bookman Old Style"/>
          <w:i/>
          <w:iCs/>
        </w:rPr>
        <w:t>sono sostituite dalle parole</w:t>
      </w:r>
      <w:r w:rsidRPr="00CC794C">
        <w:rPr>
          <w:rFonts w:ascii="Bookman Old Style" w:hAnsi="Bookman Old Style"/>
          <w:iCs/>
        </w:rPr>
        <w:t xml:space="preserve"> “Fino alla cessazione dello stato di emergenza epidemiologica da COVID-2019, ovvero fino ad una data antecedente stabilita con decreto del Presidente del Consiglio dei Ministri su proposta del Ministro per la pubblica amministrazione”. </w:t>
      </w:r>
    </w:p>
    <w:p w14:paraId="0C9C84C0" w14:textId="77777777" w:rsidR="00AC6B1F" w:rsidRPr="00CC794C" w:rsidRDefault="00AC6B1F" w:rsidP="00AC6B1F">
      <w:pPr>
        <w:jc w:val="both"/>
        <w:rPr>
          <w:rFonts w:ascii="Bookman Old Style" w:hAnsi="Bookman Old Style"/>
        </w:rPr>
      </w:pPr>
    </w:p>
    <w:p w14:paraId="6B9D7876" w14:textId="77777777" w:rsidR="00AC6B1F" w:rsidRPr="00CC794C" w:rsidRDefault="00AC6B1F" w:rsidP="00AC6B1F">
      <w:pPr>
        <w:spacing w:line="300" w:lineRule="atLeast"/>
        <w:jc w:val="center"/>
        <w:rPr>
          <w:rFonts w:ascii="Bookman Old Style" w:eastAsia="Times New Roman" w:hAnsi="Bookman Old Style" w:cs="Arial"/>
          <w:b/>
          <w:color w:val="000000"/>
          <w:lang w:eastAsia="it-IT"/>
        </w:rPr>
      </w:pPr>
      <w:r w:rsidRPr="00CC794C">
        <w:rPr>
          <w:rFonts w:ascii="Bookman Old Style" w:eastAsia="Times New Roman" w:hAnsi="Bookman Old Style" w:cs="Arial"/>
          <w:b/>
          <w:color w:val="000000"/>
          <w:lang w:eastAsia="it-IT"/>
        </w:rPr>
        <w:t>Motivazione</w:t>
      </w:r>
    </w:p>
    <w:p w14:paraId="13234859" w14:textId="77777777" w:rsidR="00AC6B1F" w:rsidRPr="00CC794C" w:rsidRDefault="00AC6B1F" w:rsidP="00AC6B1F">
      <w:pPr>
        <w:spacing w:line="300" w:lineRule="atLeast"/>
        <w:rPr>
          <w:rFonts w:ascii="Bookman Old Style" w:eastAsia="Times New Roman" w:hAnsi="Bookman Old Style" w:cs="Arial"/>
          <w:b/>
          <w:i/>
          <w:color w:val="000000"/>
          <w:lang w:eastAsia="it-IT"/>
        </w:rPr>
      </w:pPr>
    </w:p>
    <w:p w14:paraId="4B9B2D03" w14:textId="77777777" w:rsidR="00AC6B1F" w:rsidRPr="00CC794C" w:rsidRDefault="00AC6B1F" w:rsidP="00AC6B1F">
      <w:pPr>
        <w:jc w:val="both"/>
        <w:rPr>
          <w:rFonts w:ascii="Bookman Old Style" w:hAnsi="Bookman Old Style"/>
          <w:i/>
        </w:rPr>
      </w:pPr>
      <w:r w:rsidRPr="00CC794C">
        <w:rPr>
          <w:rFonts w:ascii="Bookman Old Style" w:hAnsi="Bookman Old Style"/>
          <w:i/>
        </w:rPr>
        <w:t xml:space="preserve">L’art. 87 qualifica, in via legislativa, il lavoro agile come modalità ordinaria di svolgimento della prestazione lavorativa, </w:t>
      </w:r>
      <w:r w:rsidRPr="00CC794C">
        <w:rPr>
          <w:rFonts w:ascii="Bookman Old Style" w:hAnsi="Bookman Old Style"/>
          <w:i/>
          <w:u w:val="single"/>
        </w:rPr>
        <w:t xml:space="preserve">fino alla cessazione dell’emergenza epidemiologica, </w:t>
      </w:r>
      <w:r w:rsidRPr="00CC794C">
        <w:rPr>
          <w:rFonts w:ascii="Bookman Old Style" w:hAnsi="Bookman Old Style"/>
          <w:i/>
          <w:iCs/>
          <w:u w:val="single"/>
        </w:rPr>
        <w:t>ovvero fino ad una data antecedente stabilita con decreto del Presidente del Consiglio dei Ministri su proposta del Ministro per la pubblica amministrazione</w:t>
      </w:r>
      <w:r w:rsidRPr="00CC794C">
        <w:rPr>
          <w:rFonts w:ascii="Bookman Old Style" w:hAnsi="Bookman Old Style"/>
          <w:i/>
        </w:rPr>
        <w:t xml:space="preserve">. </w:t>
      </w:r>
    </w:p>
    <w:p w14:paraId="1B1AAC27" w14:textId="77777777" w:rsidR="00AC6B1F" w:rsidRPr="00CC794C" w:rsidRDefault="00AC6B1F" w:rsidP="00AC6B1F">
      <w:pPr>
        <w:jc w:val="both"/>
        <w:rPr>
          <w:rFonts w:ascii="Bookman Old Style" w:hAnsi="Bookman Old Style"/>
          <w:i/>
        </w:rPr>
      </w:pPr>
      <w:r w:rsidRPr="00CC794C">
        <w:rPr>
          <w:rFonts w:ascii="Bookman Old Style" w:hAnsi="Bookman Old Style"/>
          <w:i/>
        </w:rPr>
        <w:t xml:space="preserve">L’art. 39 prevede </w:t>
      </w:r>
      <w:r w:rsidRPr="00CC794C">
        <w:rPr>
          <w:rFonts w:ascii="Bookman Old Style" w:hAnsi="Bookman Old Style"/>
          <w:i/>
          <w:u w:val="single"/>
        </w:rPr>
        <w:t>fino alla data del 30 aprile 2020</w:t>
      </w:r>
      <w:r w:rsidRPr="00CC794C">
        <w:rPr>
          <w:rFonts w:ascii="Bookman Old Style" w:hAnsi="Bookman Old Style"/>
          <w:i/>
        </w:rPr>
        <w:t xml:space="preserve"> il diritto a svolgere la prestazione in lavoro agile per i lavoratori dipendenti che abbiano condizioni di disabilità o che abbiano nel proprio nucleo familiare una persona con disabilità, a condizione che tale modalità sia compatibile con le caratteristiche della prestazione.</w:t>
      </w:r>
    </w:p>
    <w:p w14:paraId="694B0266" w14:textId="223A9AA7" w:rsidR="00AC6B1F" w:rsidRPr="00CC794C" w:rsidRDefault="00AC6B1F" w:rsidP="00AC6B1F">
      <w:pPr>
        <w:jc w:val="both"/>
        <w:rPr>
          <w:rFonts w:ascii="Bookman Old Style" w:hAnsi="Bookman Old Style"/>
          <w:i/>
        </w:rPr>
      </w:pPr>
      <w:r w:rsidRPr="00CC794C">
        <w:rPr>
          <w:rFonts w:ascii="Bookman Old Style" w:hAnsi="Bookman Old Style"/>
          <w:i/>
        </w:rPr>
        <w:t xml:space="preserve">Risulta necessario un allineamento dei termini previsti da tali disposizioni. </w:t>
      </w:r>
    </w:p>
    <w:p w14:paraId="226DCE80" w14:textId="223A9AA7" w:rsidR="0032384B" w:rsidRDefault="0032384B">
      <w:pPr>
        <w:rPr>
          <w:rFonts w:ascii="Bookman Old Style" w:eastAsiaTheme="majorEastAsia" w:hAnsi="Bookman Old Style" w:cstheme="majorBidi"/>
          <w:b/>
          <w:bCs/>
          <w:color w:val="365F91" w:themeColor="accent1" w:themeShade="BF"/>
          <w:sz w:val="26"/>
          <w:szCs w:val="26"/>
        </w:rPr>
      </w:pPr>
      <w:r>
        <w:rPr>
          <w:rFonts w:ascii="Bookman Old Style" w:hAnsi="Bookman Old Style"/>
          <w:b/>
          <w:bCs/>
        </w:rPr>
        <w:br w:type="page"/>
      </w:r>
    </w:p>
    <w:p w14:paraId="7DA7DFAA" w14:textId="77777777" w:rsidR="00290174" w:rsidRPr="00CC794C" w:rsidRDefault="00290174" w:rsidP="00290174">
      <w:pPr>
        <w:pStyle w:val="Titolo2"/>
        <w:numPr>
          <w:ilvl w:val="0"/>
          <w:numId w:val="56"/>
        </w:numPr>
        <w:ind w:left="567" w:hanging="567"/>
        <w:rPr>
          <w:rFonts w:ascii="Bookman Old Style" w:hAnsi="Bookman Old Style"/>
          <w:b/>
          <w:bCs/>
        </w:rPr>
      </w:pPr>
      <w:bookmarkStart w:id="32" w:name="_Toc36052927"/>
      <w:r w:rsidRPr="00CC794C">
        <w:rPr>
          <w:rFonts w:ascii="Bookman Old Style" w:hAnsi="Bookman Old Style"/>
          <w:b/>
          <w:bCs/>
        </w:rPr>
        <w:lastRenderedPageBreak/>
        <w:t>Trattamento ordinario di integrazione salariale e assegno ordinario  personale</w:t>
      </w:r>
      <w:bookmarkEnd w:id="32"/>
    </w:p>
    <w:p w14:paraId="2C3C6A14" w14:textId="77777777" w:rsidR="00290174" w:rsidRPr="00CC794C" w:rsidRDefault="00290174" w:rsidP="00290174">
      <w:pPr>
        <w:spacing w:line="300" w:lineRule="atLeast"/>
        <w:jc w:val="both"/>
        <w:rPr>
          <w:rFonts w:ascii="Bookman Old Style" w:eastAsia="Times New Roman" w:hAnsi="Bookman Old Style" w:cs="Arial"/>
          <w:color w:val="000000"/>
          <w:lang w:eastAsia="it-IT"/>
        </w:rPr>
      </w:pPr>
    </w:p>
    <w:p w14:paraId="24BE5BB5" w14:textId="77777777" w:rsidR="00290174" w:rsidRPr="00CC794C" w:rsidRDefault="00290174" w:rsidP="00290174">
      <w:pPr>
        <w:jc w:val="both"/>
        <w:rPr>
          <w:rFonts w:ascii="Bookman Old Style" w:eastAsia="Times New Roman" w:hAnsi="Bookman Old Style" w:cs="Arial"/>
          <w:i/>
          <w:color w:val="000000"/>
          <w:lang w:eastAsia="it-IT"/>
        </w:rPr>
      </w:pPr>
      <w:r w:rsidRPr="00CC794C">
        <w:rPr>
          <w:rFonts w:ascii="Bookman Old Style" w:eastAsia="Times New Roman" w:hAnsi="Bookman Old Style" w:cs="Arial"/>
          <w:i/>
          <w:color w:val="000000"/>
          <w:lang w:eastAsia="it-IT"/>
        </w:rPr>
        <w:t>All’articolo 19 è aggiunto il seguente comma 11:</w:t>
      </w:r>
    </w:p>
    <w:p w14:paraId="35D0EB72" w14:textId="223A9AA7" w:rsidR="00290174" w:rsidRPr="00CC794C" w:rsidRDefault="00290174" w:rsidP="00290174">
      <w:pPr>
        <w:jc w:val="both"/>
        <w:rPr>
          <w:rFonts w:ascii="Bookman Old Style" w:eastAsia="Times New Roman" w:hAnsi="Bookman Old Style" w:cs="Arial"/>
          <w:color w:val="000000"/>
          <w:lang w:eastAsia="it-IT"/>
        </w:rPr>
      </w:pPr>
      <w:r w:rsidRPr="3B105619">
        <w:rPr>
          <w:rFonts w:ascii="Bookman Old Style" w:eastAsia="Times New Roman" w:hAnsi="Bookman Old Style" w:cs="Arial"/>
          <w:color w:val="000000" w:themeColor="text1"/>
          <w:lang w:eastAsia="it-IT"/>
        </w:rPr>
        <w:t>11.</w:t>
      </w:r>
      <w:r w:rsidRPr="00CC794C">
        <w:rPr>
          <w:rFonts w:ascii="Bookman Old Style" w:hAnsi="Bookman Old Style" w:cs="TimesNewRoman"/>
        </w:rPr>
        <w:t xml:space="preserve"> I </w:t>
      </w:r>
      <w:r w:rsidRPr="3B105619">
        <w:rPr>
          <w:rFonts w:ascii="Bookman Old Style" w:eastAsia="Times New Roman" w:hAnsi="Bookman Old Style" w:cs="Arial"/>
          <w:color w:val="000000" w:themeColor="text1"/>
          <w:lang w:eastAsia="it-IT"/>
        </w:rPr>
        <w:t xml:space="preserve">datori di lavoro che alla data di entrata in vigore del presente decreto abbiano già presentato istanza di concessione del trattamento ordinario di integrazione salariale o di accesso all’assegno ordinario con causale diversa da “emergenza COVID-19”, possono presentare la domanda di cui al comma 1 che, in tal caso, vale come richiesta di sospensione della precedente istanza. </w:t>
      </w:r>
    </w:p>
    <w:p w14:paraId="3AB59CC0" w14:textId="223A9AA7" w:rsidR="00290174" w:rsidRPr="00CC794C" w:rsidRDefault="00290174" w:rsidP="00290174">
      <w:pPr>
        <w:spacing w:line="300" w:lineRule="atLeast"/>
        <w:jc w:val="center"/>
        <w:rPr>
          <w:rFonts w:ascii="Bookman Old Style" w:eastAsia="Times New Roman" w:hAnsi="Bookman Old Style" w:cs="Arial"/>
          <w:b/>
          <w:color w:val="000000"/>
          <w:lang w:eastAsia="it-IT"/>
        </w:rPr>
      </w:pPr>
      <w:r w:rsidRPr="3B105619">
        <w:rPr>
          <w:rFonts w:ascii="Bookman Old Style" w:eastAsia="Times New Roman" w:hAnsi="Bookman Old Style" w:cs="Arial"/>
          <w:b/>
          <w:color w:val="000000" w:themeColor="text1"/>
          <w:lang w:eastAsia="it-IT"/>
        </w:rPr>
        <w:t>Motivazione</w:t>
      </w:r>
    </w:p>
    <w:p w14:paraId="370A3841" w14:textId="223A9AA7" w:rsidR="00290174" w:rsidRPr="00CC794C" w:rsidRDefault="00290174" w:rsidP="00290174">
      <w:pPr>
        <w:jc w:val="both"/>
        <w:rPr>
          <w:rFonts w:ascii="Bookman Old Style" w:eastAsia="Times New Roman" w:hAnsi="Bookman Old Style" w:cs="Arial"/>
          <w:i/>
          <w:color w:val="000000"/>
          <w:lang w:eastAsia="it-IT"/>
        </w:rPr>
      </w:pPr>
      <w:r w:rsidRPr="3B105619">
        <w:rPr>
          <w:rFonts w:ascii="Bookman Old Style" w:eastAsia="Times New Roman" w:hAnsi="Bookman Old Style" w:cs="Arial"/>
          <w:i/>
          <w:color w:val="000000" w:themeColor="text1"/>
          <w:lang w:eastAsia="it-IT"/>
        </w:rPr>
        <w:t>All’articolo 19 non viene precisato se i datori di lavoro, iscritti al Fondo di integrazione salariale, che alla data di entrata in vigore del decreto abbiano già presentato richiesta di Assegno Ordinario con causale differente da “emergenza COVID-19”, possono presentare domanda ai sensi dell’art. 19 per sospendere la richiesta già in corso (anche considerato che la sospensione per causale covid-19 non si computa ai fini del tetto aziendale e della durata dei benefici nel quinquennio mobile).</w:t>
      </w:r>
    </w:p>
    <w:p w14:paraId="1E1CDF1F" w14:textId="223A9AA7" w:rsidR="00290174" w:rsidRPr="00CC794C" w:rsidRDefault="00290174" w:rsidP="00290174">
      <w:pPr>
        <w:spacing w:line="300" w:lineRule="atLeast"/>
        <w:jc w:val="both"/>
        <w:rPr>
          <w:rFonts w:ascii="Bookman Old Style" w:eastAsia="Times New Roman" w:hAnsi="Bookman Old Style" w:cs="Calibri"/>
          <w:color w:val="000000"/>
          <w:lang w:eastAsia="it-IT"/>
        </w:rPr>
      </w:pPr>
    </w:p>
    <w:p w14:paraId="54A86301" w14:textId="77777777" w:rsidR="0074238E" w:rsidRPr="00CC794C" w:rsidRDefault="0074238E" w:rsidP="0074238E">
      <w:pPr>
        <w:pStyle w:val="Titolo2"/>
        <w:numPr>
          <w:ilvl w:val="0"/>
          <w:numId w:val="56"/>
        </w:numPr>
        <w:ind w:left="567" w:hanging="567"/>
        <w:rPr>
          <w:rFonts w:ascii="Bookman Old Style" w:hAnsi="Bookman Old Style"/>
          <w:b/>
          <w:bCs/>
        </w:rPr>
      </w:pPr>
      <w:bookmarkStart w:id="33" w:name="_Toc36052928"/>
      <w:r w:rsidRPr="00CC794C">
        <w:rPr>
          <w:rFonts w:ascii="Bookman Old Style" w:hAnsi="Bookman Old Style"/>
          <w:b/>
          <w:bCs/>
        </w:rPr>
        <w:t>Estensione semplificazione in materia di organi collegiali a enti pubblici non nazionali</w:t>
      </w:r>
      <w:bookmarkEnd w:id="33"/>
    </w:p>
    <w:p w14:paraId="5AEB06C9" w14:textId="77777777" w:rsidR="0074238E" w:rsidRPr="00CC794C" w:rsidRDefault="0074238E" w:rsidP="0074238E">
      <w:pPr>
        <w:pStyle w:val="Paragrafoelenco"/>
        <w:jc w:val="both"/>
        <w:rPr>
          <w:rFonts w:ascii="Bookman Old Style" w:hAnsi="Bookman Old Style"/>
          <w:b/>
          <w:bCs/>
          <w:color w:val="4F81BD" w:themeColor="accent1"/>
        </w:rPr>
      </w:pPr>
    </w:p>
    <w:p w14:paraId="05703CAB" w14:textId="77777777" w:rsidR="0074238E" w:rsidRPr="00CC794C" w:rsidRDefault="0074238E" w:rsidP="0074238E">
      <w:pPr>
        <w:spacing w:after="240" w:line="300" w:lineRule="atLeast"/>
        <w:jc w:val="both"/>
        <w:rPr>
          <w:rFonts w:ascii="Bookman Old Style" w:eastAsia="Times New Roman" w:hAnsi="Bookman Old Style" w:cs="Arial"/>
          <w:color w:val="000000"/>
          <w:lang w:eastAsia="it-IT"/>
        </w:rPr>
      </w:pPr>
      <w:r w:rsidRPr="00CC794C">
        <w:rPr>
          <w:rFonts w:ascii="Bookman Old Style" w:eastAsia="Times New Roman" w:hAnsi="Bookman Old Style" w:cs="Arial"/>
          <w:i/>
          <w:color w:val="000000"/>
          <w:lang w:eastAsia="it-IT"/>
        </w:rPr>
        <w:t>All’articolo 73, le parole</w:t>
      </w:r>
      <w:r w:rsidRPr="00CC794C">
        <w:rPr>
          <w:rFonts w:ascii="Bookman Old Style" w:eastAsia="Times New Roman" w:hAnsi="Bookman Old Style" w:cs="Arial"/>
          <w:color w:val="000000"/>
          <w:lang w:eastAsia="it-IT"/>
        </w:rPr>
        <w:t xml:space="preserve"> “nazionali, anche articolati su base territoriale” </w:t>
      </w:r>
      <w:r w:rsidRPr="00CC794C">
        <w:rPr>
          <w:rFonts w:ascii="Bookman Old Style" w:eastAsia="Times New Roman" w:hAnsi="Bookman Old Style" w:cs="Arial"/>
          <w:i/>
          <w:color w:val="000000"/>
          <w:lang w:eastAsia="it-IT"/>
        </w:rPr>
        <w:t>sono soppresse</w:t>
      </w:r>
      <w:r w:rsidRPr="00CC794C">
        <w:rPr>
          <w:rFonts w:ascii="Bookman Old Style" w:eastAsia="Times New Roman" w:hAnsi="Bookman Old Style" w:cs="Arial"/>
          <w:color w:val="000000"/>
          <w:lang w:eastAsia="it-IT"/>
        </w:rPr>
        <w:t xml:space="preserve">. </w:t>
      </w:r>
    </w:p>
    <w:p w14:paraId="3DD411F6" w14:textId="77777777" w:rsidR="0074238E" w:rsidRPr="00CC794C" w:rsidRDefault="0074238E" w:rsidP="0074238E">
      <w:pPr>
        <w:spacing w:after="240" w:line="300" w:lineRule="atLeast"/>
        <w:jc w:val="center"/>
        <w:rPr>
          <w:rFonts w:ascii="Bookman Old Style" w:eastAsia="Times New Roman" w:hAnsi="Bookman Old Style" w:cs="Arial"/>
          <w:b/>
          <w:color w:val="000000"/>
          <w:lang w:eastAsia="it-IT"/>
        </w:rPr>
      </w:pPr>
      <w:r w:rsidRPr="00CC794C">
        <w:rPr>
          <w:rFonts w:ascii="Bookman Old Style" w:eastAsia="Times New Roman" w:hAnsi="Bookman Old Style" w:cs="Arial"/>
          <w:b/>
          <w:color w:val="000000"/>
          <w:lang w:eastAsia="it-IT"/>
        </w:rPr>
        <w:t>Motivazione</w:t>
      </w:r>
    </w:p>
    <w:p w14:paraId="0BC1D9CB" w14:textId="77777777" w:rsidR="0074238E" w:rsidRPr="00CC794C" w:rsidRDefault="0074238E" w:rsidP="0074238E">
      <w:pPr>
        <w:jc w:val="both"/>
        <w:rPr>
          <w:rFonts w:ascii="Bookman Old Style" w:eastAsia="Times New Roman" w:hAnsi="Bookman Old Style" w:cs="Arial"/>
          <w:i/>
          <w:color w:val="000000"/>
          <w:lang w:eastAsia="it-IT"/>
        </w:rPr>
      </w:pPr>
      <w:r w:rsidRPr="00CC794C">
        <w:rPr>
          <w:rFonts w:ascii="Bookman Old Style" w:eastAsia="Times New Roman" w:hAnsi="Bookman Old Style" w:cs="Arial"/>
          <w:i/>
          <w:color w:val="000000"/>
          <w:lang w:eastAsia="it-IT"/>
        </w:rPr>
        <w:t>La richiesta intende estendere l'ambito oggettivo di applicazione della norma anche agli "enti pubblici non nazionali', non aventi natura di associazione o fondazione (come ad esempio, i Enti Parchi Regionali o Aziende speciali), i cui organi collegiali, in assenza di previsione statutaria, non potrebbero svolgere le riunioni da remoto.</w:t>
      </w:r>
    </w:p>
    <w:p w14:paraId="26CD08E7" w14:textId="77777777" w:rsidR="0074238E" w:rsidRPr="00CC794C" w:rsidRDefault="0074238E" w:rsidP="0074238E">
      <w:pPr>
        <w:jc w:val="both"/>
        <w:rPr>
          <w:rFonts w:ascii="Bookman Old Style" w:hAnsi="Bookman Old Style"/>
          <w:b/>
          <w:bCs/>
          <w:color w:val="4F81BD" w:themeColor="accent1"/>
        </w:rPr>
      </w:pPr>
    </w:p>
    <w:p w14:paraId="22DB5CB0" w14:textId="223A9AA7" w:rsidR="0074238E" w:rsidRPr="00CC794C" w:rsidRDefault="0074238E" w:rsidP="0074238E">
      <w:pPr>
        <w:pStyle w:val="Titolo2"/>
        <w:numPr>
          <w:ilvl w:val="0"/>
          <w:numId w:val="56"/>
        </w:numPr>
        <w:ind w:left="567" w:hanging="567"/>
        <w:rPr>
          <w:rFonts w:ascii="Bookman Old Style" w:hAnsi="Bookman Old Style"/>
          <w:b/>
          <w:bCs/>
        </w:rPr>
      </w:pPr>
      <w:bookmarkStart w:id="34" w:name="_Toc36052929"/>
      <w:r w:rsidRPr="00CC794C">
        <w:rPr>
          <w:rFonts w:ascii="Bookman Old Style" w:hAnsi="Bookman Old Style"/>
          <w:b/>
          <w:bCs/>
        </w:rPr>
        <w:t>Pareri bilanci preventivi e consuntivi città metropolitane</w:t>
      </w:r>
      <w:bookmarkEnd w:id="34"/>
    </w:p>
    <w:p w14:paraId="3C3C00AD" w14:textId="77777777" w:rsidR="0074238E" w:rsidRPr="00CC794C" w:rsidRDefault="0074238E" w:rsidP="0074238E">
      <w:pPr>
        <w:jc w:val="both"/>
        <w:rPr>
          <w:rFonts w:ascii="Bookman Old Style" w:hAnsi="Bookman Old Style"/>
        </w:rPr>
      </w:pPr>
      <w:r w:rsidRPr="00CC794C">
        <w:rPr>
          <w:rFonts w:ascii="Bookman Old Style" w:hAnsi="Bookman Old Style"/>
          <w:i/>
        </w:rPr>
        <w:t>All’art. 73, comma 3, le parole</w:t>
      </w:r>
      <w:r w:rsidRPr="00CC794C">
        <w:rPr>
          <w:rFonts w:ascii="Bookman Old Style" w:hAnsi="Bookman Old Style"/>
        </w:rPr>
        <w:t xml:space="preserve"> “di cui all'articolo 1, commi 9 e 55, della legge 7 aprile 2014, n. 56,” </w:t>
      </w:r>
      <w:r w:rsidRPr="00CC794C">
        <w:rPr>
          <w:rFonts w:ascii="Bookman Old Style" w:hAnsi="Bookman Old Style"/>
          <w:i/>
        </w:rPr>
        <w:t>sono sostituite dalle seguenti</w:t>
      </w:r>
      <w:r w:rsidRPr="00CC794C">
        <w:rPr>
          <w:rFonts w:ascii="Bookman Old Style" w:hAnsi="Bookman Old Style"/>
        </w:rPr>
        <w:t>: “di cui all'articolo 1, commi 8 e 55, della legge 7 aprile 2014, n. 56,”</w:t>
      </w:r>
    </w:p>
    <w:p w14:paraId="64F2D213" w14:textId="77777777" w:rsidR="0074238E" w:rsidRPr="00CC794C" w:rsidRDefault="0074238E" w:rsidP="0074238E">
      <w:pPr>
        <w:jc w:val="both"/>
        <w:rPr>
          <w:rFonts w:ascii="Bookman Old Style" w:hAnsi="Bookman Old Style"/>
        </w:rPr>
      </w:pPr>
    </w:p>
    <w:p w14:paraId="52720BF3" w14:textId="77777777" w:rsidR="0074238E" w:rsidRPr="00CC794C" w:rsidRDefault="0074772A" w:rsidP="0074238E">
      <w:pPr>
        <w:jc w:val="center"/>
        <w:rPr>
          <w:rFonts w:ascii="Bookman Old Style" w:hAnsi="Bookman Old Style"/>
          <w:b/>
          <w:i/>
        </w:rPr>
      </w:pPr>
      <w:r>
        <w:rPr>
          <w:rFonts w:ascii="Bookman Old Style" w:hAnsi="Bookman Old Style"/>
          <w:b/>
          <w:i/>
        </w:rPr>
        <w:t>M</w:t>
      </w:r>
      <w:r w:rsidR="0074238E" w:rsidRPr="00CC794C">
        <w:rPr>
          <w:rFonts w:ascii="Bookman Old Style" w:hAnsi="Bookman Old Style"/>
          <w:b/>
          <w:i/>
        </w:rPr>
        <w:t>otivazione</w:t>
      </w:r>
    </w:p>
    <w:p w14:paraId="7C415C70" w14:textId="77777777" w:rsidR="0074238E" w:rsidRPr="00CC794C" w:rsidRDefault="0074238E" w:rsidP="0074238E">
      <w:pPr>
        <w:jc w:val="both"/>
        <w:rPr>
          <w:rFonts w:ascii="Bookman Old Style" w:hAnsi="Bookman Old Style"/>
          <w:i/>
        </w:rPr>
      </w:pPr>
      <w:r w:rsidRPr="00CC794C">
        <w:rPr>
          <w:rFonts w:ascii="Bookman Old Style" w:hAnsi="Bookman Old Style"/>
          <w:i/>
        </w:rPr>
        <w:t>L'emendamento si rende necessario in quanto il comma 9 dell'articolo 1 della legge 7 aprile 2014, n. 56, non disciplina l'espressione dei pareri da parte della conferenza metropolitana per l'approvazione dei bilanci preventivi e consuntivi della città metropolitana; il riferimento corretto è pertanto costituito dal comma 8 dell'articolo 1 della citata legge.</w:t>
      </w:r>
    </w:p>
    <w:p w14:paraId="72843BDB" w14:textId="77777777" w:rsidR="0074238E" w:rsidRPr="00CC794C" w:rsidRDefault="0074238E" w:rsidP="0074238E">
      <w:pPr>
        <w:jc w:val="both"/>
        <w:rPr>
          <w:rFonts w:ascii="Bookman Old Style" w:hAnsi="Bookman Old Style"/>
          <w:i/>
        </w:rPr>
      </w:pPr>
      <w:r w:rsidRPr="00CC794C">
        <w:rPr>
          <w:rFonts w:ascii="Bookman Old Style" w:hAnsi="Bookman Old Style"/>
          <w:i/>
        </w:rPr>
        <w:t>L'emendamento non comporta oneri aggiuntivi.</w:t>
      </w:r>
    </w:p>
    <w:p w14:paraId="55F93479" w14:textId="77777777" w:rsidR="00290174" w:rsidRPr="00CC794C" w:rsidRDefault="00290174" w:rsidP="00290174">
      <w:pPr>
        <w:jc w:val="both"/>
        <w:rPr>
          <w:rFonts w:ascii="Bookman Old Style" w:hAnsi="Bookman Old Style"/>
        </w:rPr>
      </w:pPr>
    </w:p>
    <w:p w14:paraId="545EDFCC" w14:textId="77777777" w:rsidR="00A31AA8" w:rsidRPr="0074772A" w:rsidRDefault="00A31AA8" w:rsidP="00A31AA8">
      <w:pPr>
        <w:keepNext/>
        <w:keepLines/>
        <w:numPr>
          <w:ilvl w:val="0"/>
          <w:numId w:val="56"/>
        </w:numPr>
        <w:spacing w:before="40" w:after="0"/>
        <w:ind w:left="567" w:hanging="567"/>
        <w:outlineLvl w:val="1"/>
        <w:rPr>
          <w:rFonts w:ascii="Bookman Old Style" w:eastAsiaTheme="majorEastAsia" w:hAnsi="Bookman Old Style" w:cstheme="majorBidi"/>
          <w:b/>
          <w:bCs/>
          <w:color w:val="365F91" w:themeColor="accent1" w:themeShade="BF"/>
          <w:sz w:val="26"/>
          <w:szCs w:val="26"/>
        </w:rPr>
      </w:pPr>
      <w:bookmarkStart w:id="35" w:name="_Toc36021589"/>
      <w:bookmarkStart w:id="36" w:name="_Toc36052930"/>
      <w:r w:rsidRPr="0074772A">
        <w:rPr>
          <w:rFonts w:ascii="Bookman Old Style" w:eastAsiaTheme="majorEastAsia" w:hAnsi="Bookman Old Style" w:cstheme="majorBidi"/>
          <w:b/>
          <w:bCs/>
          <w:color w:val="365F91" w:themeColor="accent1" w:themeShade="BF"/>
          <w:sz w:val="26"/>
          <w:szCs w:val="26"/>
        </w:rPr>
        <w:t>Fondo straordinario servizi di educazione e istruzione per l'infanzia</w:t>
      </w:r>
      <w:bookmarkEnd w:id="35"/>
      <w:bookmarkEnd w:id="36"/>
    </w:p>
    <w:p w14:paraId="14BFE00C" w14:textId="77777777" w:rsidR="00A31AA8" w:rsidRPr="0074772A" w:rsidRDefault="00A31AA8" w:rsidP="00A31AA8">
      <w:pPr>
        <w:rPr>
          <w:rFonts w:ascii="Bookman Old Style" w:hAnsi="Bookman Old Style"/>
          <w:i/>
        </w:rPr>
      </w:pPr>
      <w:r w:rsidRPr="0074772A">
        <w:rPr>
          <w:rFonts w:ascii="Bookman Old Style" w:hAnsi="Bookman Old Style"/>
          <w:i/>
        </w:rPr>
        <w:t>Aggiungere il seguente articolo:</w:t>
      </w:r>
    </w:p>
    <w:p w14:paraId="2002FA96" w14:textId="77777777" w:rsidR="00A31AA8" w:rsidRPr="0074772A" w:rsidRDefault="00AE3489" w:rsidP="00A31AA8">
      <w:pPr>
        <w:jc w:val="center"/>
        <w:rPr>
          <w:rFonts w:ascii="Bookman Old Style" w:hAnsi="Bookman Old Style"/>
          <w:b/>
        </w:rPr>
      </w:pPr>
      <w:r w:rsidRPr="0074772A">
        <w:rPr>
          <w:rFonts w:ascii="Bookman Old Style" w:hAnsi="Bookman Old Style"/>
          <w:b/>
        </w:rPr>
        <w:t>Articolo ….</w:t>
      </w:r>
    </w:p>
    <w:p w14:paraId="2D54183F" w14:textId="77777777" w:rsidR="00A31AA8" w:rsidRPr="0074772A" w:rsidRDefault="00A31AA8" w:rsidP="00A31AA8">
      <w:pPr>
        <w:jc w:val="both"/>
        <w:rPr>
          <w:rFonts w:ascii="Bookman Old Style" w:hAnsi="Bookman Old Style"/>
        </w:rPr>
      </w:pPr>
      <w:r w:rsidRPr="0074772A">
        <w:rPr>
          <w:rFonts w:ascii="Bookman Old Style" w:hAnsi="Bookman Old Style"/>
        </w:rPr>
        <w:t xml:space="preserve">E’ istituito, nel bilancio del Ministero dell’Istruzione, un fondo straordinario da destinare direttamente agli enti locali per sostenere i </w:t>
      </w:r>
      <w:bookmarkStart w:id="37" w:name="_Hlk35961397"/>
      <w:r w:rsidRPr="0074772A">
        <w:rPr>
          <w:rFonts w:ascii="Bookman Old Style" w:hAnsi="Bookman Old Style"/>
        </w:rPr>
        <w:t xml:space="preserve">servizi di educazione e istruzione per l'infanzia, </w:t>
      </w:r>
      <w:bookmarkEnd w:id="37"/>
      <w:r w:rsidRPr="0074772A">
        <w:rPr>
          <w:rFonts w:ascii="Bookman Old Style" w:hAnsi="Bookman Old Style"/>
        </w:rPr>
        <w:t>di cui all'articolo 2 del decreto legislativo 13 aprile 2017 n. 65, a gestione diretta da parte degli stessi enti, a seguito della sospensione delle attività disposta con i provvedimenti adottati, ai sensi dell'articolo 3 comma 1 del DL del 23 febbraio 2020 n.6 e successivi, a seguito nell'emergenza coronavirus.</w:t>
      </w:r>
    </w:p>
    <w:p w14:paraId="0E32F4DE" w14:textId="77777777" w:rsidR="00A31AA8" w:rsidRPr="0074772A" w:rsidRDefault="00A31AA8" w:rsidP="00A31AA8">
      <w:pPr>
        <w:jc w:val="both"/>
        <w:rPr>
          <w:rFonts w:ascii="Bookman Old Style" w:hAnsi="Bookman Old Style"/>
        </w:rPr>
      </w:pPr>
      <w:r w:rsidRPr="0074772A">
        <w:rPr>
          <w:rFonts w:ascii="Bookman Old Style" w:hAnsi="Bookman Old Style"/>
        </w:rPr>
        <w:t xml:space="preserve">Con successivo decreto del Ministero dell’Istruzione si provvederà ad individuare criteri e modalità di riparto, fermo restando che i trasferimenti a valere sul presente fondo potranno essere erogati unicamente ai Comuni che avranno azzerato, o rimborsato in caso di modalità anticipata di pagamento, le rette a carico degli utenti </w:t>
      </w:r>
    </w:p>
    <w:p w14:paraId="1EC87D24" w14:textId="77777777" w:rsidR="00A31AA8" w:rsidRPr="0074772A" w:rsidRDefault="00A31AA8" w:rsidP="00A31AA8">
      <w:pPr>
        <w:jc w:val="center"/>
        <w:rPr>
          <w:rFonts w:ascii="Bookman Old Style" w:hAnsi="Bookman Old Style" w:cs="Arial"/>
          <w:b/>
          <w:bCs/>
        </w:rPr>
      </w:pPr>
      <w:r w:rsidRPr="0074772A">
        <w:rPr>
          <w:rFonts w:ascii="Bookman Old Style" w:hAnsi="Bookman Old Style" w:cs="Arial"/>
          <w:b/>
          <w:bCs/>
        </w:rPr>
        <w:t>Motivazione</w:t>
      </w:r>
    </w:p>
    <w:p w14:paraId="1816BB4A" w14:textId="77777777" w:rsidR="00A31AA8" w:rsidRDefault="00A31AA8" w:rsidP="00A31AA8">
      <w:pPr>
        <w:jc w:val="both"/>
        <w:rPr>
          <w:rFonts w:ascii="Bookman Old Style" w:hAnsi="Bookman Old Style" w:cs="Arial"/>
          <w:i/>
        </w:rPr>
      </w:pPr>
      <w:r w:rsidRPr="0074772A">
        <w:rPr>
          <w:rFonts w:ascii="Bookman Old Style" w:hAnsi="Bookman Old Style" w:cs="Arial"/>
          <w:i/>
        </w:rPr>
        <w:t>Tutti i servizi educativi e di istruzione rivolti agli utenti da zero a sei anni stanno subendo danni causati da minori entrate e da costi per l’attivazione di modalità a distanza di contatti con gli utenti e con le famiglie. Per i servizi in questione, quando gestiti da privati in appalto, concessione e convenzione, sono  previste  nell’art.  48 di questo  stesso decreto  misure di sostegno o, in alternativa con la Cassa Integrazione in deroga. Tali misure, però, non sono applicabili per i servizi comunali a gestione diretta per i quali, diversamente, non è previsto alcun aiuto. In questa fase di urgenza i Comuni hanno la necessità di dotazioni finanziarie aggiuntive, necessarie a fronteggiare i maggiori oneri che gli enti stanno già sostenendo per l’emergenza. Infatti gli effetti, in termini di minori entrate, impatteranno fortemente sulla tenuta dei bilanci. In particolare riguardo ai servizi educativi e alla scuola dell’infanzia comunali, molti Comuni hanno azzerato o rimborsato in caso di pagamento anticipato delle rette a carico degli utenti per garantire alle famiglie l’esenzione dal pagamento e cercando comunque di fornire modalità alternative con didattica a distanza per dare la necessaria continuità scolastica ai bambini e alle bambine; va tenuto conto inoltre che pur sospendendo il pagamento delle rette i Comuni devono continuare ad assicurare il pagamento degli stipendi al personale educativo</w:t>
      </w:r>
    </w:p>
    <w:p w14:paraId="4019185B" w14:textId="77777777" w:rsidR="00051280" w:rsidRPr="0074772A" w:rsidRDefault="00051280" w:rsidP="00A31AA8">
      <w:pPr>
        <w:jc w:val="both"/>
        <w:rPr>
          <w:rFonts w:ascii="Bookman Old Style" w:hAnsi="Bookman Old Style" w:cs="Arial"/>
          <w:i/>
        </w:rPr>
      </w:pPr>
    </w:p>
    <w:p w14:paraId="5A4485F6" w14:textId="77777777" w:rsidR="008B6F1E" w:rsidRPr="00051280" w:rsidRDefault="008B6F1E" w:rsidP="00051280">
      <w:pPr>
        <w:keepNext/>
        <w:keepLines/>
        <w:numPr>
          <w:ilvl w:val="0"/>
          <w:numId w:val="56"/>
        </w:numPr>
        <w:spacing w:before="40" w:after="0"/>
        <w:ind w:left="567" w:hanging="567"/>
        <w:outlineLvl w:val="1"/>
        <w:rPr>
          <w:rFonts w:ascii="Bookman Old Style" w:eastAsiaTheme="majorEastAsia" w:hAnsi="Bookman Old Style" w:cstheme="majorBidi"/>
          <w:b/>
          <w:bCs/>
          <w:color w:val="365F91" w:themeColor="accent1" w:themeShade="BF"/>
          <w:sz w:val="26"/>
          <w:szCs w:val="26"/>
        </w:rPr>
      </w:pPr>
      <w:bookmarkStart w:id="38" w:name="_Toc36052931"/>
      <w:r w:rsidRPr="00051280">
        <w:rPr>
          <w:rFonts w:ascii="Bookman Old Style" w:eastAsiaTheme="majorEastAsia" w:hAnsi="Bookman Old Style" w:cstheme="majorBidi"/>
          <w:b/>
          <w:bCs/>
          <w:color w:val="365F91" w:themeColor="accent1" w:themeShade="BF"/>
          <w:sz w:val="26"/>
          <w:szCs w:val="26"/>
        </w:rPr>
        <w:t>Credito di imposta per immobili servizi educativi (Art. 65)</w:t>
      </w:r>
      <w:bookmarkEnd w:id="38"/>
    </w:p>
    <w:p w14:paraId="11D41D30" w14:textId="77777777" w:rsidR="008B6F1E" w:rsidRDefault="008B6F1E" w:rsidP="008B6F1E">
      <w:pPr>
        <w:pStyle w:val="xmsonormal"/>
        <w:shd w:val="clear" w:color="auto" w:fill="FFFFFF"/>
        <w:spacing w:before="0" w:beforeAutospacing="0" w:after="0" w:afterAutospacing="0"/>
        <w:jc w:val="center"/>
        <w:rPr>
          <w:rFonts w:ascii="Bookman Old Style" w:hAnsi="Bookman Old Style" w:cs="Calibri"/>
          <w:b/>
          <w:color w:val="201F1E"/>
          <w:bdr w:val="none" w:sz="0" w:space="0" w:color="auto" w:frame="1"/>
        </w:rPr>
      </w:pPr>
    </w:p>
    <w:p w14:paraId="24ECF0E0" w14:textId="77777777" w:rsidR="008B6F1E" w:rsidRDefault="008B6F1E" w:rsidP="008B6F1E">
      <w:pPr>
        <w:pStyle w:val="xmsonormal"/>
        <w:shd w:val="clear" w:color="auto" w:fill="FFFFFF"/>
        <w:spacing w:before="0" w:beforeAutospacing="0" w:after="0" w:afterAutospacing="0"/>
        <w:rPr>
          <w:rFonts w:ascii="Bookman Old Style" w:hAnsi="Bookman Old Style" w:cs="Calibri"/>
          <w:color w:val="201F1E"/>
          <w:bdr w:val="none" w:sz="0" w:space="0" w:color="auto" w:frame="1"/>
        </w:rPr>
      </w:pPr>
      <w:r>
        <w:rPr>
          <w:rFonts w:ascii="Bookman Old Style" w:hAnsi="Bookman Old Style" w:cs="Calibri"/>
          <w:i/>
          <w:color w:val="201F1E"/>
          <w:bdr w:val="none" w:sz="0" w:space="0" w:color="auto" w:frame="1"/>
        </w:rPr>
        <w:t>All’articolo 65, comma 1, dopo le parole</w:t>
      </w:r>
      <w:r>
        <w:rPr>
          <w:rFonts w:ascii="Bookman Old Style" w:hAnsi="Bookman Old Style" w:cs="Calibri"/>
          <w:color w:val="201F1E"/>
          <w:bdr w:val="none" w:sz="0" w:space="0" w:color="auto" w:frame="1"/>
        </w:rPr>
        <w:t xml:space="preserve"> “categoria catastale C/1” </w:t>
      </w:r>
      <w:r>
        <w:rPr>
          <w:rFonts w:ascii="Bookman Old Style" w:hAnsi="Bookman Old Style" w:cs="Calibri"/>
          <w:i/>
          <w:color w:val="201F1E"/>
          <w:bdr w:val="none" w:sz="0" w:space="0" w:color="auto" w:frame="1"/>
        </w:rPr>
        <w:t>aggiungere</w:t>
      </w:r>
      <w:r>
        <w:rPr>
          <w:rFonts w:ascii="Bookman Old Style" w:hAnsi="Bookman Old Style" w:cs="Calibri"/>
          <w:color w:val="201F1E"/>
          <w:bdr w:val="none" w:sz="0" w:space="0" w:color="auto" w:frame="1"/>
        </w:rPr>
        <w:t xml:space="preserve"> “B5 e  D11.”</w:t>
      </w:r>
    </w:p>
    <w:p w14:paraId="30E18569" w14:textId="77777777" w:rsidR="008B6F1E" w:rsidRDefault="008B6F1E" w:rsidP="008B6F1E">
      <w:pPr>
        <w:pStyle w:val="xmsonormal"/>
        <w:shd w:val="clear" w:color="auto" w:fill="FFFFFF"/>
        <w:spacing w:before="0" w:beforeAutospacing="0" w:after="0" w:afterAutospacing="0"/>
        <w:rPr>
          <w:rFonts w:ascii="Bookman Old Style" w:hAnsi="Bookman Old Style" w:cs="Calibri"/>
          <w:color w:val="201F1E"/>
          <w:bdr w:val="none" w:sz="0" w:space="0" w:color="auto" w:frame="1"/>
        </w:rPr>
      </w:pPr>
    </w:p>
    <w:p w14:paraId="56C7E449" w14:textId="77777777" w:rsidR="008B6F1E" w:rsidRDefault="008B6F1E" w:rsidP="008B6F1E">
      <w:pPr>
        <w:pStyle w:val="xmsonormal"/>
        <w:shd w:val="clear" w:color="auto" w:fill="FFFFFF"/>
        <w:spacing w:before="0" w:beforeAutospacing="0" w:after="0" w:afterAutospacing="0"/>
        <w:jc w:val="center"/>
        <w:rPr>
          <w:rFonts w:ascii="Bookman Old Style" w:hAnsi="Bookman Old Style" w:cs="Calibri"/>
          <w:b/>
          <w:color w:val="201F1E"/>
          <w:bdr w:val="none" w:sz="0" w:space="0" w:color="auto" w:frame="1"/>
        </w:rPr>
      </w:pPr>
      <w:r>
        <w:rPr>
          <w:rFonts w:ascii="Bookman Old Style" w:hAnsi="Bookman Old Style" w:cs="Calibri"/>
          <w:b/>
          <w:color w:val="201F1E"/>
          <w:bdr w:val="none" w:sz="0" w:space="0" w:color="auto" w:frame="1"/>
        </w:rPr>
        <w:t>Motivazione</w:t>
      </w:r>
    </w:p>
    <w:p w14:paraId="4D8DA7E0" w14:textId="77777777" w:rsidR="008B6F1E" w:rsidRDefault="008B6F1E" w:rsidP="008B6F1E">
      <w:pPr>
        <w:pStyle w:val="xmsonormal"/>
        <w:shd w:val="clear" w:color="auto" w:fill="FFFFFF"/>
        <w:spacing w:before="0" w:beforeAutospacing="0" w:after="0" w:afterAutospacing="0"/>
        <w:rPr>
          <w:rFonts w:ascii="Bookman Old Style" w:hAnsi="Bookman Old Style" w:cs="Calibri"/>
          <w:i/>
          <w:color w:val="201F1E"/>
          <w:bdr w:val="none" w:sz="0" w:space="0" w:color="auto" w:frame="1"/>
        </w:rPr>
      </w:pPr>
    </w:p>
    <w:p w14:paraId="4E6E10AB" w14:textId="77777777" w:rsidR="008B6F1E" w:rsidRDefault="008B6F1E" w:rsidP="008B6F1E">
      <w:pPr>
        <w:pStyle w:val="xmsonormal"/>
        <w:shd w:val="clear" w:color="auto" w:fill="FFFFFF"/>
        <w:spacing w:before="0" w:beforeAutospacing="0" w:after="0" w:afterAutospacing="0"/>
        <w:rPr>
          <w:rFonts w:ascii="Bookman Old Style" w:hAnsi="Bookman Old Style" w:cs="Calibri"/>
          <w:i/>
          <w:color w:val="201F1E"/>
          <w:bdr w:val="none" w:sz="0" w:space="0" w:color="auto" w:frame="1"/>
        </w:rPr>
      </w:pPr>
      <w:r>
        <w:rPr>
          <w:rFonts w:ascii="Bookman Old Style" w:hAnsi="Bookman Old Style" w:cs="Calibri"/>
          <w:i/>
          <w:color w:val="201F1E"/>
          <w:bdr w:val="none" w:sz="0" w:space="0" w:color="auto" w:frame="1"/>
        </w:rPr>
        <w:t>L’emendamento è necessario al fine di estendere il beneficio del credito di imposta anche agli immobili in affitto in cui si svolgono servizi educativi.</w:t>
      </w:r>
    </w:p>
    <w:p w14:paraId="3B1BB982" w14:textId="77777777" w:rsidR="00A31AA8" w:rsidRPr="0074772A" w:rsidRDefault="00A31AA8" w:rsidP="00A31AA8">
      <w:pPr>
        <w:jc w:val="both"/>
        <w:rPr>
          <w:rFonts w:ascii="Bookman Old Style" w:hAnsi="Bookman Old Style"/>
        </w:rPr>
      </w:pPr>
    </w:p>
    <w:p w14:paraId="104C558C" w14:textId="77777777" w:rsidR="00A31AA8" w:rsidRPr="00CC794C" w:rsidRDefault="00A31AA8" w:rsidP="00A31AA8">
      <w:pPr>
        <w:keepNext/>
        <w:keepLines/>
        <w:numPr>
          <w:ilvl w:val="0"/>
          <w:numId w:val="56"/>
        </w:numPr>
        <w:spacing w:before="40" w:after="0"/>
        <w:ind w:left="567" w:hanging="567"/>
        <w:outlineLvl w:val="1"/>
        <w:rPr>
          <w:rFonts w:ascii="Bookman Old Style" w:eastAsiaTheme="majorEastAsia" w:hAnsi="Bookman Old Style" w:cstheme="majorBidi"/>
          <w:b/>
          <w:bCs/>
          <w:color w:val="365F91" w:themeColor="accent1" w:themeShade="BF"/>
          <w:sz w:val="26"/>
          <w:szCs w:val="26"/>
        </w:rPr>
      </w:pPr>
      <w:bookmarkStart w:id="39" w:name="_Toc36021590"/>
      <w:bookmarkStart w:id="40" w:name="_Toc36052932"/>
      <w:r w:rsidRPr="00CC794C">
        <w:rPr>
          <w:rFonts w:ascii="Bookman Old Style" w:eastAsiaTheme="majorEastAsia" w:hAnsi="Bookman Old Style" w:cstheme="majorBidi"/>
          <w:b/>
          <w:bCs/>
          <w:color w:val="365F91" w:themeColor="accent1" w:themeShade="BF"/>
          <w:sz w:val="26"/>
          <w:szCs w:val="26"/>
        </w:rPr>
        <w:lastRenderedPageBreak/>
        <w:t>Accordi per sostegno servizi educativi</w:t>
      </w:r>
      <w:bookmarkEnd w:id="39"/>
      <w:bookmarkEnd w:id="40"/>
      <w:r w:rsidRPr="00CC794C">
        <w:rPr>
          <w:rFonts w:ascii="Bookman Old Style" w:eastAsiaTheme="majorEastAsia" w:hAnsi="Bookman Old Style" w:cstheme="majorBidi"/>
          <w:b/>
          <w:bCs/>
          <w:color w:val="365F91" w:themeColor="accent1" w:themeShade="BF"/>
          <w:sz w:val="26"/>
          <w:szCs w:val="26"/>
        </w:rPr>
        <w:t xml:space="preserve"> </w:t>
      </w:r>
    </w:p>
    <w:p w14:paraId="5B7AA4FD" w14:textId="77777777" w:rsidR="00A31AA8" w:rsidRPr="00CC794C" w:rsidRDefault="00A31AA8" w:rsidP="00A31AA8">
      <w:pPr>
        <w:jc w:val="both"/>
        <w:rPr>
          <w:rFonts w:ascii="Bookman Old Style" w:hAnsi="Bookman Old Style"/>
          <w:i/>
        </w:rPr>
      </w:pPr>
      <w:r w:rsidRPr="00CC794C">
        <w:rPr>
          <w:rFonts w:ascii="Bookman Old Style" w:hAnsi="Bookman Old Style"/>
          <w:i/>
        </w:rPr>
        <w:t>All’art. 48, aggiungere, dopo il comma 3), il seguente comma:</w:t>
      </w:r>
    </w:p>
    <w:p w14:paraId="0B18628B" w14:textId="77777777" w:rsidR="00AE3489" w:rsidRPr="00AE3489" w:rsidRDefault="00A31AA8" w:rsidP="00AE3489">
      <w:pPr>
        <w:pStyle w:val="Paragrafoelenco"/>
        <w:numPr>
          <w:ilvl w:val="0"/>
          <w:numId w:val="57"/>
        </w:numPr>
        <w:jc w:val="both"/>
        <w:rPr>
          <w:rFonts w:ascii="Bookman Old Style" w:hAnsi="Bookman Old Style" w:cstheme="minorBidi"/>
        </w:rPr>
      </w:pPr>
      <w:r w:rsidRPr="00AE3489">
        <w:rPr>
          <w:rFonts w:ascii="Bookman Old Style" w:hAnsi="Bookman Old Style"/>
        </w:rPr>
        <w:t>Nel caso di trattamenti di fondo di integrazione salariale o di cassa integrazione, laddove riconosciuti per la sospensione dei servizi educativi per l'infanzia di cui all'articolo 2 del decreto legislativo 13 aprile 2017 n. 65, gli enti locali possono riconoscere ai gestori, dei servizi in questione, un contributo volto a coprire parte del costo delle spese incomprimibili di questi servizi, al netto degli interventi del FIS e delle Cassa Integrazione e degli altri interventi statali nonché di tutte le altre spese che possono essere compresse in relazione alla sospensione delle attività, anche utilizzando tutti i fondi statali e regionali già destinati al sostegno dei servizi alla prima infanzia, pur con forme e modalità diverse di attribuzione.</w:t>
      </w:r>
    </w:p>
    <w:p w14:paraId="41891FCD" w14:textId="77777777" w:rsidR="00A31AA8" w:rsidRPr="00AE3489" w:rsidRDefault="00AE3489" w:rsidP="00AE3489">
      <w:pPr>
        <w:pStyle w:val="Paragrafoelenco"/>
        <w:ind w:left="360"/>
        <w:jc w:val="both"/>
        <w:rPr>
          <w:rFonts w:ascii="Bookman Old Style" w:hAnsi="Bookman Old Style" w:cstheme="minorBidi"/>
        </w:rPr>
      </w:pPr>
      <w:r w:rsidRPr="00AE3489">
        <w:rPr>
          <w:rFonts w:ascii="Bookman Old Style" w:hAnsi="Bookman Old Style"/>
        </w:rPr>
        <w:t xml:space="preserve"> </w:t>
      </w:r>
      <w:r w:rsidR="00A31AA8" w:rsidRPr="00AE3489">
        <w:rPr>
          <w:rFonts w:ascii="Bookman Old Style" w:hAnsi="Bookman Old Style"/>
        </w:rPr>
        <w:t>La quantificazione e le modalità saranno concordate tra le parti, fermo res</w:t>
      </w:r>
      <w:r w:rsidRPr="00AE3489">
        <w:rPr>
          <w:rFonts w:ascii="Bookman Old Style" w:hAnsi="Bookman Old Style"/>
        </w:rPr>
        <w:t xml:space="preserve">tando che i </w:t>
      </w:r>
      <w:r w:rsidR="00A31AA8" w:rsidRPr="00AE3489">
        <w:rPr>
          <w:rFonts w:ascii="Bookman Old Style" w:hAnsi="Bookman Old Style"/>
        </w:rPr>
        <w:t xml:space="preserve">trasferimenti di cui trattasi potranno essere erogati unicamente ai gestori che avranno azzerato, o rimborsato in caso di modalità anticipata di pagamento, le rette a carico degli utenti </w:t>
      </w:r>
    </w:p>
    <w:p w14:paraId="4495C2E1" w14:textId="77777777" w:rsidR="00A31AA8" w:rsidRPr="00CC794C" w:rsidRDefault="00A31AA8" w:rsidP="00A31AA8">
      <w:pPr>
        <w:jc w:val="both"/>
        <w:rPr>
          <w:rFonts w:ascii="Bookman Old Style" w:hAnsi="Bookman Old Style"/>
        </w:rPr>
      </w:pPr>
    </w:p>
    <w:p w14:paraId="40620F8C" w14:textId="77777777" w:rsidR="00A31AA8" w:rsidRPr="00CC794C" w:rsidRDefault="00A31AA8" w:rsidP="00A31AA8">
      <w:pPr>
        <w:jc w:val="center"/>
        <w:rPr>
          <w:rFonts w:ascii="Bookman Old Style" w:hAnsi="Bookman Old Style"/>
          <w:b/>
          <w:bCs/>
        </w:rPr>
      </w:pPr>
      <w:r w:rsidRPr="00CC794C">
        <w:rPr>
          <w:rFonts w:ascii="Bookman Old Style" w:hAnsi="Bookman Old Style"/>
          <w:b/>
          <w:bCs/>
        </w:rPr>
        <w:t>Motivazione</w:t>
      </w:r>
    </w:p>
    <w:p w14:paraId="0CFB5796" w14:textId="77777777" w:rsidR="00A31AA8" w:rsidRPr="00CC794C" w:rsidRDefault="00A31AA8" w:rsidP="00A31AA8">
      <w:pPr>
        <w:jc w:val="both"/>
        <w:rPr>
          <w:rFonts w:ascii="Bookman Old Style" w:hAnsi="Bookman Old Style"/>
          <w:i/>
        </w:rPr>
      </w:pPr>
      <w:r w:rsidRPr="00CC794C">
        <w:rPr>
          <w:rFonts w:ascii="Bookman Old Style" w:hAnsi="Bookman Old Style"/>
          <w:i/>
        </w:rPr>
        <w:t>Non tutte le realtà territoriali, per motivazioni diverse, potranno attuare la coprogettazione prevista dal presente art. 48,  che  consente conseguentemente  la possibilità di attivare il FIS o la cassa integrazione. In tal caso, si permette la definizione di accordi sul territorio per sostenere ulteriormente le strutture in questione (servizi educativi per l’infanzia in appalto, concessione, convenzione) permettendo agli enti locali di intervenire, in modo complementare agli interventi statali e regionali, facendosi carico di una parte dei costi incomprimibili che rimangono comunque a carico dei gestori privati. Viene posta, però, la condizione, per accedere a tali ulteriori contributi, dell’azzeramento delle rette.</w:t>
      </w:r>
    </w:p>
    <w:p w14:paraId="215BD449" w14:textId="77777777" w:rsidR="00A31AA8" w:rsidRPr="00CC794C" w:rsidRDefault="00A31AA8" w:rsidP="00A31AA8">
      <w:pPr>
        <w:jc w:val="both"/>
        <w:rPr>
          <w:rFonts w:ascii="Bookman Old Style" w:hAnsi="Bookman Old Style"/>
          <w:b/>
          <w:bCs/>
          <w:color w:val="4F81BD" w:themeColor="accent1"/>
        </w:rPr>
      </w:pPr>
    </w:p>
    <w:p w14:paraId="5AEBB03C" w14:textId="77777777" w:rsidR="00A31AA8" w:rsidRPr="00CC794C" w:rsidRDefault="00A31AA8" w:rsidP="00A31AA8">
      <w:pPr>
        <w:keepNext/>
        <w:keepLines/>
        <w:numPr>
          <w:ilvl w:val="0"/>
          <w:numId w:val="56"/>
        </w:numPr>
        <w:spacing w:before="40" w:after="0"/>
        <w:ind w:left="567" w:hanging="567"/>
        <w:outlineLvl w:val="1"/>
        <w:rPr>
          <w:rFonts w:ascii="Bookman Old Style" w:eastAsiaTheme="majorEastAsia" w:hAnsi="Bookman Old Style" w:cstheme="majorBidi"/>
          <w:b/>
          <w:bCs/>
          <w:color w:val="365F91" w:themeColor="accent1" w:themeShade="BF"/>
          <w:sz w:val="26"/>
          <w:szCs w:val="26"/>
        </w:rPr>
      </w:pPr>
      <w:bookmarkStart w:id="41" w:name="_Toc36021591"/>
      <w:bookmarkStart w:id="42" w:name="_Toc36052933"/>
      <w:r w:rsidRPr="00CC794C">
        <w:rPr>
          <w:rFonts w:ascii="Bookman Old Style" w:eastAsiaTheme="majorEastAsia" w:hAnsi="Bookman Old Style" w:cstheme="majorBidi"/>
          <w:b/>
          <w:bCs/>
          <w:color w:val="365F91" w:themeColor="accent1" w:themeShade="BF"/>
          <w:sz w:val="26"/>
          <w:szCs w:val="26"/>
        </w:rPr>
        <w:t>Protocolli per regolamentazione servizi in modalità alternative</w:t>
      </w:r>
      <w:bookmarkEnd w:id="41"/>
      <w:bookmarkEnd w:id="42"/>
      <w:r w:rsidRPr="00CC794C">
        <w:rPr>
          <w:rFonts w:ascii="Bookman Old Style" w:eastAsiaTheme="majorEastAsia" w:hAnsi="Bookman Old Style" w:cstheme="majorBidi"/>
          <w:b/>
          <w:bCs/>
          <w:color w:val="365F91" w:themeColor="accent1" w:themeShade="BF"/>
          <w:sz w:val="26"/>
          <w:szCs w:val="26"/>
        </w:rPr>
        <w:t xml:space="preserve"> </w:t>
      </w:r>
    </w:p>
    <w:p w14:paraId="6865370F" w14:textId="77777777" w:rsidR="00A31AA8" w:rsidRPr="00CC794C" w:rsidRDefault="00A31AA8" w:rsidP="00A31AA8">
      <w:pPr>
        <w:spacing w:before="240" w:after="240"/>
        <w:jc w:val="both"/>
        <w:rPr>
          <w:rFonts w:ascii="Bookman Old Style" w:hAnsi="Bookman Old Style"/>
          <w:color w:val="FF0000"/>
        </w:rPr>
      </w:pPr>
      <w:r w:rsidRPr="00CC794C">
        <w:rPr>
          <w:rFonts w:ascii="Bookman Old Style" w:hAnsi="Bookman Old Style"/>
          <w:color w:val="000000"/>
        </w:rPr>
        <w:t>All’art. 48, al comma 1 ultimo periodo, dopo la parola</w:t>
      </w:r>
      <w:r w:rsidRPr="00CC794C">
        <w:rPr>
          <w:rFonts w:ascii="Bookman Old Style" w:hAnsi="Bookman Old Style"/>
          <w:color w:val="000080"/>
        </w:rPr>
        <w:t xml:space="preserve"> </w:t>
      </w:r>
      <w:r w:rsidRPr="00CC794C">
        <w:rPr>
          <w:rFonts w:ascii="Bookman Old Style" w:hAnsi="Bookman Old Style"/>
          <w:color w:val="000000"/>
        </w:rPr>
        <w:t>“adottando” aggiungere le parole “</w:t>
      </w:r>
      <w:r w:rsidRPr="00CC794C">
        <w:rPr>
          <w:rFonts w:ascii="Bookman Old Style" w:hAnsi="Bookman Old Style"/>
          <w:i/>
          <w:iCs/>
          <w:color w:val="000000"/>
        </w:rPr>
        <w:t>in accordo con i servizi competenti delle Asl di riferimento sul territorio”. </w:t>
      </w:r>
    </w:p>
    <w:p w14:paraId="0DFE31E3" w14:textId="77777777" w:rsidR="00A31AA8" w:rsidRPr="00CC794C" w:rsidRDefault="00A31AA8" w:rsidP="00A31AA8">
      <w:pPr>
        <w:spacing w:before="240" w:after="240"/>
        <w:jc w:val="both"/>
        <w:rPr>
          <w:rFonts w:ascii="Bookman Old Style" w:hAnsi="Bookman Old Style"/>
          <w:color w:val="FF0000"/>
        </w:rPr>
      </w:pPr>
      <w:r w:rsidRPr="00CC794C">
        <w:rPr>
          <w:rFonts w:ascii="Bookman Old Style" w:hAnsi="Bookman Old Style"/>
          <w:color w:val="000000"/>
        </w:rPr>
        <w:t>Al comma 3 eliminare le parole “</w:t>
      </w:r>
      <w:r w:rsidRPr="00CC794C">
        <w:rPr>
          <w:rFonts w:ascii="Bookman Old Style" w:hAnsi="Bookman Old Style"/>
          <w:i/>
          <w:iCs/>
          <w:color w:val="000000"/>
        </w:rPr>
        <w:t>e dei servizi degli educatori nella scuola primaria</w:t>
      </w:r>
      <w:r w:rsidRPr="00CC794C">
        <w:rPr>
          <w:rFonts w:ascii="Bookman Old Style" w:hAnsi="Bookman Old Style"/>
          <w:color w:val="000000"/>
        </w:rPr>
        <w:t xml:space="preserve">” </w:t>
      </w:r>
    </w:p>
    <w:p w14:paraId="23287FCA" w14:textId="440CDE86" w:rsidR="00A31AA8" w:rsidRPr="00CC794C" w:rsidRDefault="00A31AA8" w:rsidP="0067428A">
      <w:pPr>
        <w:shd w:val="clear" w:color="auto" w:fill="FFFFFF"/>
        <w:jc w:val="center"/>
        <w:rPr>
          <w:rFonts w:ascii="Bookman Old Style" w:hAnsi="Bookman Old Style"/>
          <w:color w:val="000000"/>
        </w:rPr>
      </w:pPr>
      <w:r w:rsidRPr="00CC794C">
        <w:rPr>
          <w:rFonts w:ascii="Bookman Old Style" w:hAnsi="Bookman Old Style"/>
          <w:b/>
          <w:bCs/>
          <w:color w:val="000000"/>
        </w:rPr>
        <w:t>Motivazione</w:t>
      </w:r>
    </w:p>
    <w:p w14:paraId="1F58F3DE" w14:textId="77777777" w:rsidR="00A31AA8" w:rsidRPr="00CC794C" w:rsidRDefault="00A31AA8" w:rsidP="00A31AA8">
      <w:pPr>
        <w:shd w:val="clear" w:color="auto" w:fill="FFFFFF"/>
        <w:jc w:val="both"/>
        <w:rPr>
          <w:rFonts w:ascii="Bookman Old Style" w:hAnsi="Bookman Old Style"/>
          <w:i/>
          <w:color w:val="000000"/>
        </w:rPr>
      </w:pPr>
      <w:r w:rsidRPr="00CC794C">
        <w:rPr>
          <w:rFonts w:ascii="Bookman Old Style" w:hAnsi="Bookman Old Style"/>
          <w:i/>
          <w:color w:val="000000"/>
          <w:u w:val="single"/>
        </w:rPr>
        <w:t>Il comma 1</w:t>
      </w:r>
      <w:r w:rsidRPr="00CC794C">
        <w:rPr>
          <w:rFonts w:ascii="Bookman Old Style" w:hAnsi="Bookman Old Style"/>
          <w:i/>
          <w:color w:val="000000"/>
        </w:rPr>
        <w:t xml:space="preserve"> prevede l’adozione di specifici protocolli per regolamentare i servizi resi in modalità alternative (prestazioni domiciliari, a distanza etcc) e che dovranno anche definire le misure necessarie per assicurare la massima tutela della salute di operatori ed utenti. E’ necessario che tali protocolli siano definiti in accordo con le ASL in quanto queste ultime potranno fornire indicazioni sul corretto uso dei dispositivi di protezione individuale e sulle norme igienico sanitarie da seguire.</w:t>
      </w:r>
    </w:p>
    <w:p w14:paraId="3290518F" w14:textId="77777777" w:rsidR="00A31AA8" w:rsidRPr="00CC794C" w:rsidRDefault="00A31AA8" w:rsidP="00A31AA8">
      <w:pPr>
        <w:shd w:val="clear" w:color="auto" w:fill="FFFFFF"/>
        <w:jc w:val="both"/>
        <w:rPr>
          <w:rFonts w:ascii="Bookman Old Style" w:hAnsi="Bookman Old Style"/>
          <w:i/>
          <w:color w:val="000000"/>
        </w:rPr>
      </w:pPr>
      <w:r w:rsidRPr="00CC794C">
        <w:rPr>
          <w:rFonts w:ascii="Bookman Old Style" w:hAnsi="Bookman Old Style"/>
          <w:i/>
          <w:color w:val="000000"/>
          <w:u w:val="single"/>
        </w:rPr>
        <w:t>Il comma 3</w:t>
      </w:r>
      <w:r w:rsidRPr="00CC794C">
        <w:rPr>
          <w:rFonts w:ascii="Bookman Old Style" w:hAnsi="Bookman Old Style"/>
          <w:i/>
          <w:color w:val="000000"/>
        </w:rPr>
        <w:t xml:space="preserve"> che richiama la figura degli educatori per la scuola primaria non si ritiene coerente con l’ambito di applicazione della norma riferita ai servizi educativi per l’infanzia. Infatti le prestazioni  degli  assistenti  degli alunni  i disabili sono  già previste  nel  decreto  14  del  9 marzo  2020  art. 9. Pertanto si chiede di cassare la citazione riferita agli educatori per la scuola primaria.</w:t>
      </w:r>
    </w:p>
    <w:p w14:paraId="6595A07B" w14:textId="77777777" w:rsidR="00A31AA8" w:rsidRPr="00CC794C" w:rsidRDefault="005A034F" w:rsidP="005A034F">
      <w:pPr>
        <w:keepNext/>
        <w:keepLines/>
        <w:numPr>
          <w:ilvl w:val="0"/>
          <w:numId w:val="56"/>
        </w:numPr>
        <w:spacing w:before="40" w:after="0"/>
        <w:ind w:left="567" w:hanging="567"/>
        <w:outlineLvl w:val="1"/>
        <w:rPr>
          <w:rFonts w:ascii="Bookman Old Style" w:eastAsiaTheme="majorEastAsia" w:hAnsi="Bookman Old Style" w:cstheme="majorBidi"/>
          <w:b/>
          <w:bCs/>
          <w:color w:val="365F91" w:themeColor="accent1" w:themeShade="BF"/>
          <w:sz w:val="26"/>
          <w:szCs w:val="26"/>
        </w:rPr>
      </w:pPr>
      <w:bookmarkStart w:id="43" w:name="_Toc36052934"/>
      <w:r w:rsidRPr="00CC794C">
        <w:rPr>
          <w:rFonts w:ascii="Bookman Old Style" w:eastAsiaTheme="majorEastAsia" w:hAnsi="Bookman Old Style" w:cstheme="majorBidi"/>
          <w:b/>
          <w:bCs/>
          <w:color w:val="365F91" w:themeColor="accent1" w:themeShade="BF"/>
          <w:sz w:val="26"/>
          <w:szCs w:val="26"/>
        </w:rPr>
        <w:lastRenderedPageBreak/>
        <w:t>Servizi per minori vulnerabili</w:t>
      </w:r>
      <w:bookmarkEnd w:id="43"/>
    </w:p>
    <w:p w14:paraId="383A7E1A"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bdr w:val="none" w:sz="0" w:space="0" w:color="auto" w:frame="1"/>
          <w:lang w:eastAsia="it-IT"/>
        </w:rPr>
      </w:pPr>
    </w:p>
    <w:p w14:paraId="3704891B"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All’articolo 48</w:t>
      </w:r>
      <w:r w:rsidR="00AE3489">
        <w:rPr>
          <w:rFonts w:ascii="Bookman Old Style" w:eastAsia="Times New Roman" w:hAnsi="Bookman Old Style" w:cs="Times New Roman"/>
          <w:color w:val="000000"/>
          <w:bdr w:val="none" w:sz="0" w:space="0" w:color="auto" w:frame="1"/>
          <w:lang w:eastAsia="it-IT"/>
        </w:rPr>
        <w:t xml:space="preserve"> sono apportate le seguenti modifiche: </w:t>
      </w:r>
    </w:p>
    <w:p w14:paraId="440CAC99"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 </w:t>
      </w:r>
    </w:p>
    <w:p w14:paraId="3546309D"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 comma 1: dopo le parole “durante la sospensione delle attività sociosanitarie e socioassistenziali nei centri diurni per anziani e per persone con disabilità,” aggiungere le seguenti </w:t>
      </w:r>
      <w:r w:rsidRPr="00CC794C">
        <w:rPr>
          <w:rFonts w:ascii="Bookman Old Style" w:eastAsia="Times New Roman" w:hAnsi="Bookman Old Style" w:cs="Times New Roman"/>
          <w:i/>
          <w:iCs/>
          <w:color w:val="000000"/>
          <w:bdr w:val="none" w:sz="0" w:space="0" w:color="auto" w:frame="1"/>
          <w:lang w:eastAsia="it-IT"/>
        </w:rPr>
        <w:t>“nonché di altre tipologie di servizi e interventi socio assistenziali e socioeducativi, con particolare riferimento a quelli rivolti ai minori e alle loro famiglie in condizioni di particolare vulnerabilità e marginalità socio economica e/o attivati su segnalazione dell’Autorità Giudiziaria Minorile”</w:t>
      </w:r>
    </w:p>
    <w:p w14:paraId="60C3D85E"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 </w:t>
      </w:r>
    </w:p>
    <w:p w14:paraId="5450661D"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 comma 3: alla fine, dopo le parole “con ordinanze regionali o altri provvedimenti che dispongano la sospensione dei centri diurni per anziani e persone con disabilità,” aggiungere le seguenti </w:t>
      </w:r>
      <w:r w:rsidRPr="00CC794C">
        <w:rPr>
          <w:rFonts w:ascii="Bookman Old Style" w:eastAsia="Times New Roman" w:hAnsi="Bookman Old Style" w:cs="Times New Roman"/>
          <w:i/>
          <w:iCs/>
          <w:color w:val="000000"/>
          <w:bdr w:val="none" w:sz="0" w:space="0" w:color="auto" w:frame="1"/>
          <w:lang w:eastAsia="it-IT"/>
        </w:rPr>
        <w:t>“nonché di altre tipologie di servizi e interventi socio assistenziali e socioeducativi, con particolare riferimento a quelli rivolti ai minori e alle loro famiglie in condizioni di particolare vulnerabilità e marginalità socio economica e/o attivati su segnalazione dell’Autorità Giudiziaria Minorile.”</w:t>
      </w:r>
    </w:p>
    <w:p w14:paraId="2B6A49D1"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 </w:t>
      </w:r>
    </w:p>
    <w:p w14:paraId="279EA441" w14:textId="77777777" w:rsidR="005A034F" w:rsidRPr="00CC794C" w:rsidRDefault="005A034F" w:rsidP="005A034F">
      <w:pPr>
        <w:shd w:val="clear" w:color="auto" w:fill="FFFFFF"/>
        <w:spacing w:after="0" w:line="240" w:lineRule="auto"/>
        <w:jc w:val="center"/>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b/>
          <w:bCs/>
          <w:color w:val="000000"/>
          <w:bdr w:val="none" w:sz="0" w:space="0" w:color="auto" w:frame="1"/>
          <w:lang w:eastAsia="it-IT"/>
        </w:rPr>
        <w:t>Motivazione</w:t>
      </w:r>
    </w:p>
    <w:p w14:paraId="0C10167A" w14:textId="77777777" w:rsidR="005A034F" w:rsidRPr="00CC794C" w:rsidRDefault="005A034F" w:rsidP="005A034F">
      <w:pPr>
        <w:shd w:val="clear" w:color="auto" w:fill="FFFFFF"/>
        <w:spacing w:after="0" w:line="240" w:lineRule="auto"/>
        <w:jc w:val="both"/>
        <w:rPr>
          <w:rFonts w:ascii="Bookman Old Style" w:eastAsia="Times New Roman" w:hAnsi="Bookman Old Style" w:cs="Times New Roman"/>
          <w:color w:val="000000"/>
          <w:sz w:val="24"/>
          <w:szCs w:val="24"/>
          <w:lang w:eastAsia="it-IT"/>
        </w:rPr>
      </w:pPr>
      <w:r w:rsidRPr="00CC794C">
        <w:rPr>
          <w:rFonts w:ascii="Bookman Old Style" w:eastAsia="Times New Roman" w:hAnsi="Bookman Old Style" w:cs="Times New Roman"/>
          <w:color w:val="000000"/>
          <w:bdr w:val="none" w:sz="0" w:space="0" w:color="auto" w:frame="1"/>
          <w:lang w:eastAsia="it-IT"/>
        </w:rPr>
        <w:t>Si ritiene necessario estendere la fattispecie prevista dall’articolo 48 anche a quei servizi per minori che versano in condizione di particolare vulnerabilità e marginalità socioeconomica -chiusi in attuazione delle misure emergenziali vigenti- poiché anche tale categoria necessita, almeno per i casi più problematici o con situazioni familiari compromesse, di prestazioni in forme individuali domiciliari o a distanza o resi nel rispetto delle direttive sanitarie negli stessi luoghi ove si svolgono normalmente i servizi senza ricreare aggregazione. Il prolungarsi della situazione di emergenza sanitaria e il conseguente protrarsi della sospensione dei servizi indicati priva infatti molti bambini e ragazzi, che vivono in contesti familiari e sociali di maggiore vulnerabilità e marginalità, della rete di supporto socio-educativo che consentiva la tenuta delle situazioni più critiche evitando il determinarsi di situazioni di isolamento e di comportamenti gravemente dannosi per i minori.</w:t>
      </w:r>
    </w:p>
    <w:p w14:paraId="603AF706" w14:textId="77777777" w:rsidR="005A034F" w:rsidRPr="00CC794C" w:rsidRDefault="005A034F" w:rsidP="00A31AA8">
      <w:pPr>
        <w:jc w:val="both"/>
        <w:rPr>
          <w:rFonts w:ascii="Bookman Old Style" w:hAnsi="Bookman Old Style" w:cs="Arial"/>
          <w:highlight w:val="green"/>
        </w:rPr>
      </w:pPr>
    </w:p>
    <w:p w14:paraId="51237D91" w14:textId="223A9AA7" w:rsidR="005A034F" w:rsidRPr="00CC794C" w:rsidRDefault="005A034F" w:rsidP="00A31AA8">
      <w:pPr>
        <w:jc w:val="both"/>
        <w:rPr>
          <w:rFonts w:ascii="Bookman Old Style" w:hAnsi="Bookman Old Style" w:cs="Arial"/>
          <w:highlight w:val="green"/>
        </w:rPr>
      </w:pPr>
    </w:p>
    <w:bookmarkEnd w:id="20"/>
    <w:p w14:paraId="611B954C" w14:textId="223A9AA7" w:rsidR="0032384B" w:rsidRDefault="0032384B">
      <w:pPr>
        <w:rPr>
          <w:rFonts w:ascii="Bookman Old Style" w:eastAsiaTheme="majorEastAsia" w:hAnsi="Bookman Old Style" w:cstheme="majorBidi"/>
          <w:b/>
          <w:bCs/>
          <w:color w:val="365F91" w:themeColor="accent1" w:themeShade="BF"/>
          <w:sz w:val="32"/>
          <w:szCs w:val="32"/>
        </w:rPr>
      </w:pPr>
      <w:r>
        <w:rPr>
          <w:rFonts w:ascii="Bookman Old Style" w:hAnsi="Bookman Old Style"/>
          <w:b/>
          <w:bCs/>
        </w:rPr>
        <w:br w:type="page"/>
      </w:r>
    </w:p>
    <w:p w14:paraId="5994FC17" w14:textId="77777777" w:rsidR="00004337" w:rsidRPr="00CC794C" w:rsidRDefault="00EC4CD8" w:rsidP="00EC4CD8">
      <w:pPr>
        <w:pStyle w:val="Titolo1"/>
        <w:numPr>
          <w:ilvl w:val="0"/>
          <w:numId w:val="54"/>
        </w:numPr>
        <w:rPr>
          <w:rFonts w:ascii="Bookman Old Style" w:hAnsi="Bookman Old Style"/>
          <w:b/>
          <w:bCs/>
        </w:rPr>
      </w:pPr>
      <w:bookmarkStart w:id="44" w:name="_Toc36052935"/>
      <w:r w:rsidRPr="00CC794C">
        <w:rPr>
          <w:rFonts w:ascii="Bookman Old Style" w:hAnsi="Bookman Old Style"/>
          <w:b/>
          <w:bCs/>
        </w:rPr>
        <w:lastRenderedPageBreak/>
        <w:t>Ulteriori norme</w:t>
      </w:r>
      <w:bookmarkEnd w:id="44"/>
    </w:p>
    <w:p w14:paraId="4397E515" w14:textId="77777777" w:rsidR="00EC4CD8" w:rsidRPr="00CC794C" w:rsidRDefault="00EC4CD8" w:rsidP="00EC4CD8">
      <w:pPr>
        <w:pStyle w:val="Titolo2"/>
        <w:numPr>
          <w:ilvl w:val="0"/>
          <w:numId w:val="56"/>
        </w:numPr>
        <w:ind w:left="567" w:hanging="567"/>
        <w:rPr>
          <w:rFonts w:ascii="Bookman Old Style" w:hAnsi="Bookman Old Style"/>
          <w:b/>
          <w:bCs/>
        </w:rPr>
      </w:pPr>
      <w:bookmarkStart w:id="45" w:name="_Toc36052936"/>
      <w:r w:rsidRPr="00CC794C">
        <w:rPr>
          <w:rFonts w:ascii="Bookman Old Style" w:hAnsi="Bookman Old Style"/>
          <w:b/>
          <w:bCs/>
        </w:rPr>
        <w:t>Accelerazione acquisti per l’emergenza</w:t>
      </w:r>
      <w:bookmarkEnd w:id="45"/>
    </w:p>
    <w:p w14:paraId="353C3198" w14:textId="77777777" w:rsidR="00EC4CD8" w:rsidRDefault="00EC4CD8" w:rsidP="00EC4CD8">
      <w:pPr>
        <w:spacing w:before="100" w:beforeAutospacing="1" w:after="100" w:afterAutospacing="1"/>
        <w:rPr>
          <w:rFonts w:ascii="Bookman Old Style" w:eastAsia="Times New Roman" w:hAnsi="Bookman Old Style" w:cs="Times New Roman"/>
          <w:color w:val="000000"/>
          <w:lang w:eastAsia="it-IT"/>
        </w:rPr>
      </w:pPr>
      <w:r w:rsidRPr="00CC794C">
        <w:rPr>
          <w:rFonts w:ascii="Bookman Old Style" w:eastAsia="Times New Roman" w:hAnsi="Bookman Old Style" w:cs="Times New Roman"/>
          <w:color w:val="000000"/>
          <w:lang w:eastAsia="it-IT"/>
        </w:rPr>
        <w:t>Aggiungere il seguente articolo:</w:t>
      </w:r>
    </w:p>
    <w:p w14:paraId="61475B53" w14:textId="77777777" w:rsidR="00AE3489" w:rsidRPr="00CC794C" w:rsidRDefault="00AE3489" w:rsidP="00AE3489">
      <w:pPr>
        <w:spacing w:before="100" w:beforeAutospacing="1" w:after="100" w:afterAutospacing="1"/>
        <w:jc w:val="center"/>
        <w:rPr>
          <w:rFonts w:ascii="Bookman Old Style" w:eastAsia="Times New Roman" w:hAnsi="Bookman Old Style" w:cs="Times New Roman"/>
          <w:color w:val="000000"/>
          <w:lang w:eastAsia="it-IT"/>
        </w:rPr>
      </w:pPr>
      <w:r>
        <w:rPr>
          <w:rFonts w:ascii="Bookman Old Style" w:eastAsia="Times New Roman" w:hAnsi="Bookman Old Style" w:cs="Times New Roman"/>
          <w:color w:val="000000"/>
          <w:lang w:eastAsia="it-IT"/>
        </w:rPr>
        <w:t>Articolo…..</w:t>
      </w:r>
    </w:p>
    <w:p w14:paraId="09876775" w14:textId="77777777" w:rsidR="00EC4CD8" w:rsidRPr="00CC794C" w:rsidRDefault="00EC4CD8" w:rsidP="00EC4CD8">
      <w:pPr>
        <w:spacing w:before="100" w:beforeAutospacing="1" w:after="100" w:afterAutospacing="1"/>
        <w:jc w:val="both"/>
        <w:rPr>
          <w:rFonts w:ascii="Bookman Old Style" w:eastAsia="Times New Roman" w:hAnsi="Bookman Old Style" w:cs="Times New Roman"/>
          <w:color w:val="000000"/>
          <w:lang w:eastAsia="it-IT"/>
        </w:rPr>
      </w:pPr>
      <w:r w:rsidRPr="00CC794C">
        <w:rPr>
          <w:rFonts w:ascii="Bookman Old Style" w:eastAsia="Times New Roman" w:hAnsi="Bookman Old Style" w:cs="Times New Roman"/>
          <w:color w:val="000000"/>
          <w:lang w:eastAsia="it-IT"/>
        </w:rPr>
        <w:t>“Gli Enti locali, al fine di dare piena ed immediata attuazione ai provvedimenti normativi e di protezione civile emanati in relazione all’emergenza epidemiologica da COVID-19 ed in genere per assicurare la gestione di ogni situazione connessa all’emergenza epidemiologica, assumono, per quanto di propria competenza, la qualifica di soggetti attuatori e possono avvalersi, per l’intera durata dell’emergenza relativa al rischio sanitario, delle deroghe di cui all’articolo 3 dell’ordinanza del Capo del Dipartimento della protezione civile n. 630 del 3 febbraio 2020 e successive ordinanze.”.</w:t>
      </w:r>
    </w:p>
    <w:p w14:paraId="2A98A0FD" w14:textId="77777777" w:rsidR="00EC4CD8" w:rsidRPr="00CC794C" w:rsidRDefault="00EC4CD8" w:rsidP="00EC4CD8">
      <w:pPr>
        <w:spacing w:before="100" w:beforeAutospacing="1" w:after="100" w:afterAutospacing="1"/>
        <w:jc w:val="center"/>
        <w:rPr>
          <w:rFonts w:ascii="Bookman Old Style" w:eastAsia="Times New Roman" w:hAnsi="Bookman Old Style" w:cs="Times New Roman"/>
          <w:b/>
          <w:color w:val="000000"/>
          <w:lang w:eastAsia="it-IT"/>
        </w:rPr>
      </w:pPr>
      <w:r w:rsidRPr="00CC794C">
        <w:rPr>
          <w:rFonts w:ascii="Bookman Old Style" w:eastAsia="Times New Roman" w:hAnsi="Bookman Old Style" w:cs="Times New Roman"/>
          <w:b/>
          <w:color w:val="000000"/>
          <w:lang w:eastAsia="it-IT"/>
        </w:rPr>
        <w:t>Motivazione</w:t>
      </w:r>
    </w:p>
    <w:p w14:paraId="3C64C734" w14:textId="77777777" w:rsidR="00EC4CD8" w:rsidRPr="00CC794C" w:rsidRDefault="00EC4CD8" w:rsidP="00EC4CD8">
      <w:pPr>
        <w:jc w:val="both"/>
        <w:rPr>
          <w:rFonts w:ascii="Bookman Old Style" w:eastAsia="Times New Roman" w:hAnsi="Bookman Old Style" w:cs="Times New Roman"/>
          <w:i/>
          <w:color w:val="000000"/>
          <w:lang w:eastAsia="it-IT"/>
        </w:rPr>
      </w:pPr>
      <w:r w:rsidRPr="00CC794C">
        <w:rPr>
          <w:rFonts w:ascii="Bookman Old Style" w:eastAsia="Times New Roman" w:hAnsi="Bookman Old Style" w:cs="Times New Roman"/>
          <w:i/>
          <w:color w:val="000000"/>
          <w:lang w:eastAsia="it-IT"/>
        </w:rPr>
        <w:t>La gravità dell’emergenza epidemiologica da COVID-19 non rende possibile il rispetto dei termini ordinari, stabiliti dal d.lgs. n. 50/2016 e ss. mm, recante il codice dei contratti pubblici, per l’acquisizione dei servizi necessari e, comunque, utili al contenimento della diffusione del contagio.</w:t>
      </w:r>
    </w:p>
    <w:p w14:paraId="013ADFB3" w14:textId="77777777" w:rsidR="00EC4CD8" w:rsidRPr="00CC794C" w:rsidRDefault="00EC4CD8" w:rsidP="00EC4CD8">
      <w:pPr>
        <w:jc w:val="both"/>
        <w:rPr>
          <w:rFonts w:ascii="Bookman Old Style" w:eastAsia="Times New Roman" w:hAnsi="Bookman Old Style" w:cs="Times New Roman"/>
          <w:i/>
          <w:color w:val="000000"/>
          <w:lang w:eastAsia="it-IT"/>
        </w:rPr>
      </w:pPr>
      <w:r w:rsidRPr="00CC794C">
        <w:rPr>
          <w:rFonts w:ascii="Bookman Old Style" w:eastAsia="Times New Roman" w:hAnsi="Bookman Old Style" w:cs="Times New Roman"/>
          <w:i/>
          <w:color w:val="000000"/>
          <w:lang w:eastAsia="it-IT"/>
        </w:rPr>
        <w:t>Si rende, pertanto, necessario estendere agli enti locali, le facoltà di deroghe alla richiamata disciplina del codice, di cui all’Ordinanza del Capo del Dipartimento della protezione civile n. 630 del 3 febbraio 2020, pubblicata nella Gazzetta Ufficiale n. 32 dell’8 febbraio 2020, riconosciute al Capo del Dipartimento di Protezione civile ed ai Soggetti Attuatori dal primo nominati.</w:t>
      </w:r>
    </w:p>
    <w:p w14:paraId="4AA48648" w14:textId="77777777" w:rsidR="00EC4CD8" w:rsidRPr="00CC794C" w:rsidRDefault="00EC4CD8" w:rsidP="00EC4CD8">
      <w:pPr>
        <w:rPr>
          <w:rFonts w:ascii="Bookman Old Style" w:hAnsi="Bookman Old Style"/>
        </w:rPr>
      </w:pPr>
    </w:p>
    <w:p w14:paraId="24C05119" w14:textId="77777777" w:rsidR="00EC4CD8" w:rsidRPr="00CC794C" w:rsidRDefault="00EC4CD8" w:rsidP="00EC4CD8">
      <w:pPr>
        <w:pStyle w:val="Titolo2"/>
        <w:numPr>
          <w:ilvl w:val="0"/>
          <w:numId w:val="56"/>
        </w:numPr>
        <w:ind w:left="567" w:hanging="567"/>
        <w:rPr>
          <w:rFonts w:ascii="Bookman Old Style" w:hAnsi="Bookman Old Style"/>
          <w:b/>
          <w:bCs/>
        </w:rPr>
      </w:pPr>
      <w:bookmarkStart w:id="46" w:name="_Toc36052937"/>
      <w:r w:rsidRPr="00CC794C">
        <w:rPr>
          <w:rFonts w:ascii="Bookman Old Style" w:hAnsi="Bookman Old Style"/>
          <w:b/>
          <w:bCs/>
        </w:rPr>
        <w:t>Disposizioni in materia di immigrazione</w:t>
      </w:r>
      <w:bookmarkEnd w:id="46"/>
    </w:p>
    <w:p w14:paraId="00F40254" w14:textId="77777777" w:rsidR="00EC4CD8" w:rsidRPr="00CC794C" w:rsidRDefault="00EC4CD8" w:rsidP="00EC4CD8">
      <w:pPr>
        <w:pStyle w:val="Paragrafoelenco"/>
        <w:ind w:left="644"/>
        <w:jc w:val="both"/>
        <w:rPr>
          <w:rFonts w:ascii="Bookman Old Style" w:hAnsi="Bookman Old Style"/>
          <w:b/>
          <w:bCs/>
          <w:color w:val="4F81BD" w:themeColor="accent1"/>
        </w:rPr>
      </w:pPr>
    </w:p>
    <w:p w14:paraId="2C0A069E" w14:textId="77777777" w:rsidR="00EC4CD8" w:rsidRPr="00CC794C" w:rsidRDefault="00EC4CD8" w:rsidP="00EC4CD8">
      <w:pPr>
        <w:pStyle w:val="Standard"/>
        <w:spacing w:after="0" w:line="240" w:lineRule="auto"/>
        <w:jc w:val="both"/>
        <w:rPr>
          <w:rFonts w:ascii="Bookman Old Style" w:hAnsi="Bookman Old Style" w:cs="Times New Roman"/>
          <w:i/>
          <w:color w:val="000000"/>
          <w:sz w:val="22"/>
          <w:szCs w:val="22"/>
        </w:rPr>
      </w:pPr>
      <w:r w:rsidRPr="00CC794C">
        <w:rPr>
          <w:rFonts w:ascii="Bookman Old Style" w:hAnsi="Bookman Old Style" w:cs="Times New Roman"/>
          <w:i/>
          <w:color w:val="000000"/>
          <w:sz w:val="22"/>
          <w:szCs w:val="22"/>
        </w:rPr>
        <w:t>Dopo l’articolo 86 inserire il seguente art. 86 bis:</w:t>
      </w:r>
    </w:p>
    <w:p w14:paraId="17AC946C" w14:textId="77777777" w:rsidR="00EC4CD8" w:rsidRPr="00CC794C" w:rsidRDefault="00EC4CD8" w:rsidP="00EC4CD8">
      <w:pPr>
        <w:pStyle w:val="Standard"/>
        <w:spacing w:after="0" w:line="240" w:lineRule="auto"/>
        <w:jc w:val="center"/>
        <w:rPr>
          <w:rFonts w:ascii="Bookman Old Style" w:hAnsi="Bookman Old Style" w:cs="Times New Roman"/>
          <w:color w:val="000000"/>
          <w:sz w:val="22"/>
          <w:szCs w:val="22"/>
        </w:rPr>
      </w:pPr>
    </w:p>
    <w:p w14:paraId="52C6BAFA"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r w:rsidRPr="00CC794C">
        <w:rPr>
          <w:rFonts w:ascii="Bookman Old Style" w:hAnsi="Bookman Old Style" w:cs="Times New Roman"/>
          <w:color w:val="000000"/>
          <w:sz w:val="22"/>
          <w:szCs w:val="22"/>
        </w:rPr>
        <w:t>“1. In considerazione della situazione straordinaria derivante dallo stato di emergenza di cui alla delibera del Consiglio dei Ministri in data 31 gennaio 2020, fino al 31 dicembre 2020, gli enti locali titolari di progetti di accoglienza nell’ambito del Sistema di protezione di cui all’articolo 1-sexies del decreto-legge 30 dicembre 1989, n. 416, convertito, con modificazioni, dalla legge 20 febbraio 1990, n. 39, e successive modificazioni, in scadenza al 31 dicembre 2019, le cui attività sono state autorizzate alla prosecuzione fino al 30 giugno 2020, e di progetti in scadenza alla medesima data del  30 giugno 2020, che hanno presentato domanda di proroga ai sensi del decreto del Ministro dell’interno del 18 novembre 2019, sono autorizzati alla prosecuzione dei progetti in essere alle attuali condizioni di attività e servizi finanziati, in deroga alle disposizioni del decreto-legislativo  18 aprile 2016, n. 50 e successive modificazioni, fatte salve eventuali ragioni di revoca, accertate ai sensi del DM 18 novembre 2019 e nei limiti delle risorse del Fondo nazionale per le politiche e i servizi dell’asilo, di cui all’articolo 1-septies del medesimo decreto legge.</w:t>
      </w:r>
    </w:p>
    <w:p w14:paraId="2CFFF2CF"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p>
    <w:p w14:paraId="7212B33B"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r w:rsidRPr="00CC794C">
        <w:rPr>
          <w:rFonts w:ascii="Bookman Old Style" w:hAnsi="Bookman Old Style" w:cs="Times New Roman"/>
          <w:color w:val="000000"/>
          <w:sz w:val="22"/>
          <w:szCs w:val="22"/>
        </w:rPr>
        <w:t xml:space="preserve">2. Fino al termine dello stato di emergenza di cui alla delibera del Consiglio dei Ministri in data 31 gennaio 2020, in relazione alle correlate straordinarie esigenze, possono </w:t>
      </w:r>
      <w:r w:rsidRPr="00CC794C">
        <w:rPr>
          <w:rFonts w:ascii="Bookman Old Style" w:hAnsi="Bookman Old Style" w:cs="Times New Roman"/>
          <w:color w:val="000000"/>
          <w:sz w:val="22"/>
          <w:szCs w:val="22"/>
        </w:rPr>
        <w:lastRenderedPageBreak/>
        <w:t>rimanere in accoglienza nelle strutture del Sistema di protezione di cui al comma 1 e in quelle di cui agli articoli 9 e 11 del decreto legislativo 18 agosto 2015, n. 142, i titolari di protezione internazionale o umanitaria, i richiedenti protezione internazionale, nonché i minori stranieri non accompagnati anche oltre il compimento della maggiore età, per i quali  sono venute meno le condizioni di permanenza nelle medesime strutture, previste dalle disposizioni vigenti.</w:t>
      </w:r>
    </w:p>
    <w:p w14:paraId="5272DBF0"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p>
    <w:p w14:paraId="1B6C699F"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r w:rsidRPr="00CC794C">
        <w:rPr>
          <w:rFonts w:ascii="Bookman Old Style" w:hAnsi="Bookman Old Style" w:cs="Times New Roman"/>
          <w:color w:val="000000"/>
          <w:sz w:val="22"/>
          <w:szCs w:val="22"/>
        </w:rPr>
        <w:t xml:space="preserve">3. Le strutture del Sistema di protezione di cui al comma 1, eventualmente disponibili, possono essere utilizzate dalle prefetture, </w:t>
      </w:r>
      <w:bookmarkStart w:id="47" w:name="Bookmark"/>
      <w:bookmarkEnd w:id="47"/>
      <w:r w:rsidRPr="00CC794C">
        <w:rPr>
          <w:rFonts w:ascii="Bookman Old Style" w:hAnsi="Bookman Old Style" w:cs="Times New Roman"/>
          <w:color w:val="000000"/>
          <w:sz w:val="22"/>
          <w:szCs w:val="22"/>
        </w:rPr>
        <w:t xml:space="preserve">sentito l’ente locale e informato il Servizio centrale di cui all’articolo 1 </w:t>
      </w:r>
      <w:r w:rsidRPr="00CC794C">
        <w:rPr>
          <w:rFonts w:ascii="Bookman Old Style" w:hAnsi="Bookman Old Style" w:cs="Times New Roman"/>
          <w:i/>
          <w:color w:val="000000"/>
          <w:sz w:val="22"/>
          <w:szCs w:val="22"/>
        </w:rPr>
        <w:t>sexies</w:t>
      </w:r>
      <w:r w:rsidRPr="00CC794C">
        <w:rPr>
          <w:rFonts w:ascii="Bookman Old Style" w:hAnsi="Bookman Old Style" w:cs="Times New Roman"/>
          <w:color w:val="000000"/>
          <w:sz w:val="22"/>
          <w:szCs w:val="22"/>
        </w:rPr>
        <w:t xml:space="preserve"> del decreto legge 30 dicembre 1989 n. 416, fino al termine dello stato di emergenza di cui alla delibera del Consiglio dei Ministri in data 31 gennaio 2020, sentito il Dipartimento di prevenzione territorialmente competente, per l’accoglienza dei richiedenti protezione internazionale e per i titolari di protezione umanitaria, sottoposti al periodo di quarantena con sorveglianza attiva o in permanenza domiciliare fiduciaria con sorveglianza attiva, di cui all’articolo 1, comma 2, lettere h) e i) del decreto-legge 23 febbraio 2020, n. 6, convertito con modificazioni, dalla legge 5 marzo 2020, n. 13. Le medesime strutture, ove disponibili, possono essere utilizzate dagli enti locali titolari del progetto di accoglienza fino al termine dello stato di emergenza di cui al precedente periodo, previa autorizzazione del Ministero dell’interno, che indica altresì le condizioni di utilizzo e restituzione, per l’accoglienza di persone in stato di necessità, senza oneri aggiuntivi a carico del bilancio dello Stato.”</w:t>
      </w:r>
    </w:p>
    <w:p w14:paraId="291CADAA"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p>
    <w:p w14:paraId="4C3F0F60" w14:textId="77777777" w:rsidR="00EC4CD8" w:rsidRPr="00CC794C" w:rsidRDefault="00EC4CD8" w:rsidP="00EC4CD8">
      <w:pPr>
        <w:pStyle w:val="Standard"/>
        <w:spacing w:after="0" w:line="240" w:lineRule="auto"/>
        <w:jc w:val="both"/>
        <w:rPr>
          <w:rFonts w:ascii="Bookman Old Style" w:hAnsi="Bookman Old Style" w:cs="Times New Roman"/>
          <w:color w:val="000000"/>
          <w:sz w:val="22"/>
          <w:szCs w:val="22"/>
        </w:rPr>
      </w:pPr>
    </w:p>
    <w:p w14:paraId="2A3DADB1" w14:textId="77777777" w:rsidR="00EC4CD8" w:rsidRPr="00CC794C" w:rsidRDefault="00EC4CD8" w:rsidP="00EC4CD8">
      <w:pPr>
        <w:pStyle w:val="Standard"/>
        <w:spacing w:after="0" w:line="240" w:lineRule="auto"/>
        <w:jc w:val="center"/>
        <w:rPr>
          <w:rFonts w:ascii="Bookman Old Style" w:hAnsi="Bookman Old Style" w:cs="Times New Roman"/>
          <w:b/>
          <w:bCs/>
          <w:i/>
          <w:color w:val="000000"/>
          <w:sz w:val="22"/>
          <w:szCs w:val="22"/>
        </w:rPr>
      </w:pPr>
      <w:r w:rsidRPr="00CC794C">
        <w:rPr>
          <w:rFonts w:ascii="Bookman Old Style" w:hAnsi="Bookman Old Style" w:cs="Times New Roman"/>
          <w:b/>
          <w:bCs/>
          <w:i/>
          <w:color w:val="000000"/>
          <w:sz w:val="22"/>
          <w:szCs w:val="22"/>
        </w:rPr>
        <w:t>Motivazione</w:t>
      </w:r>
    </w:p>
    <w:p w14:paraId="1B3D34A6" w14:textId="77777777" w:rsidR="00EC4CD8" w:rsidRPr="00CC794C" w:rsidRDefault="00EC4CD8" w:rsidP="00EC4CD8">
      <w:pPr>
        <w:pStyle w:val="Standard"/>
        <w:spacing w:after="0" w:line="240" w:lineRule="auto"/>
        <w:jc w:val="both"/>
        <w:rPr>
          <w:rFonts w:ascii="Bookman Old Style" w:hAnsi="Bookman Old Style" w:cs="Times New Roman"/>
          <w:i/>
          <w:color w:val="000000"/>
          <w:sz w:val="22"/>
          <w:szCs w:val="22"/>
        </w:rPr>
      </w:pPr>
      <w:r w:rsidRPr="00CC794C">
        <w:rPr>
          <w:rFonts w:ascii="Bookman Old Style" w:hAnsi="Bookman Old Style" w:cs="Times New Roman"/>
          <w:i/>
          <w:color w:val="000000"/>
          <w:sz w:val="22"/>
          <w:szCs w:val="22"/>
        </w:rPr>
        <w:t>I Comuni, impegnati a fronteggiare l’emergenza sanitaria, non sono attualmente nelle condizioni di adempiere a tutte le ordinarie attività amministrative, che necessariamente devono essere riviste e adeguate, fino a ulteriori disposizioni, anche nell’ambito dei servizi di accoglienza Siproimi.</w:t>
      </w:r>
    </w:p>
    <w:p w14:paraId="16197383" w14:textId="77777777" w:rsidR="00EC4CD8" w:rsidRPr="00CC794C" w:rsidRDefault="00EC4CD8" w:rsidP="00EC4CD8">
      <w:pPr>
        <w:pStyle w:val="Standard"/>
        <w:spacing w:after="0" w:line="240" w:lineRule="auto"/>
        <w:jc w:val="both"/>
        <w:rPr>
          <w:rFonts w:ascii="Bookman Old Style" w:hAnsi="Bookman Old Style" w:cs="Times New Roman"/>
          <w:i/>
          <w:color w:val="000000"/>
          <w:sz w:val="22"/>
          <w:szCs w:val="22"/>
        </w:rPr>
      </w:pPr>
      <w:r w:rsidRPr="00CC794C">
        <w:rPr>
          <w:rFonts w:ascii="Bookman Old Style" w:hAnsi="Bookman Old Style" w:cs="Times New Roman"/>
          <w:i/>
          <w:color w:val="000000"/>
          <w:sz w:val="22"/>
          <w:szCs w:val="22"/>
        </w:rPr>
        <w:t>Pertanto, l'emendamento è volto ad evitare il rischio di interruzione forzata dei servizi di accoglienza Siproimi, con conseguente uscita dal Sistema, e quindi da ogni circuito di accoglienza e protezione, di migliaia di stranieri in possesso di un titolo di soggiorno.</w:t>
      </w:r>
    </w:p>
    <w:p w14:paraId="69712CB3" w14:textId="1728531A" w:rsidR="0032384B" w:rsidRDefault="0032384B">
      <w:pPr>
        <w:rPr>
          <w:rFonts w:ascii="Bookman Old Style" w:hAnsi="Bookman Old Style"/>
        </w:rPr>
      </w:pPr>
      <w:r>
        <w:rPr>
          <w:rFonts w:ascii="Bookman Old Style" w:hAnsi="Bookman Old Style"/>
        </w:rPr>
        <w:br w:type="page"/>
      </w:r>
    </w:p>
    <w:p w14:paraId="35CCAD23" w14:textId="77777777" w:rsidR="00C55471" w:rsidRPr="00CC794C" w:rsidRDefault="40DE844A" w:rsidP="00C933D4">
      <w:pPr>
        <w:pStyle w:val="Titolo1"/>
        <w:numPr>
          <w:ilvl w:val="0"/>
          <w:numId w:val="54"/>
        </w:numPr>
        <w:rPr>
          <w:rFonts w:ascii="Bookman Old Style" w:hAnsi="Bookman Old Style"/>
          <w:b/>
          <w:bCs/>
        </w:rPr>
      </w:pPr>
      <w:r w:rsidRPr="00CC794C">
        <w:rPr>
          <w:rFonts w:ascii="Bookman Old Style" w:hAnsi="Bookman Old Style"/>
          <w:b/>
          <w:bCs/>
          <w:color w:val="1F497D" w:themeColor="text2"/>
          <w:sz w:val="28"/>
          <w:szCs w:val="28"/>
        </w:rPr>
        <w:lastRenderedPageBreak/>
        <w:t xml:space="preserve"> </w:t>
      </w:r>
      <w:bookmarkStart w:id="48" w:name="_Toc36052938"/>
      <w:r w:rsidR="00C55471" w:rsidRPr="00CC794C">
        <w:rPr>
          <w:rFonts w:ascii="Bookman Old Style" w:hAnsi="Bookman Old Style"/>
          <w:b/>
          <w:bCs/>
        </w:rPr>
        <w:t>RISORSE E PROCEDURE PER GLI INVESTIMENTI LOCALI</w:t>
      </w:r>
      <w:bookmarkEnd w:id="48"/>
      <w:r w:rsidR="00C55471" w:rsidRPr="00CC794C">
        <w:rPr>
          <w:rFonts w:ascii="Bookman Old Style" w:hAnsi="Bookman Old Style"/>
          <w:b/>
          <w:bCs/>
        </w:rPr>
        <w:t> </w:t>
      </w:r>
    </w:p>
    <w:p w14:paraId="081AF6F4" w14:textId="77777777" w:rsidR="00C55471" w:rsidRPr="00CC794C" w:rsidRDefault="00C55471" w:rsidP="00C55471">
      <w:pPr>
        <w:pStyle w:val="paragraph"/>
        <w:spacing w:before="0" w:beforeAutospacing="0" w:after="0" w:afterAutospacing="0"/>
        <w:textAlignment w:val="baseline"/>
        <w:rPr>
          <w:rFonts w:ascii="Bookman Old Style" w:hAnsi="Bookman Old Style" w:cs="Segoe UI"/>
          <w:sz w:val="18"/>
          <w:szCs w:val="18"/>
        </w:rPr>
      </w:pPr>
      <w:r w:rsidRPr="00CC794C">
        <w:rPr>
          <w:rStyle w:val="eop"/>
          <w:rFonts w:ascii="Bookman Old Style" w:hAnsi="Bookman Old Style" w:cs="Segoe UI"/>
        </w:rPr>
        <w:t> </w:t>
      </w:r>
    </w:p>
    <w:p w14:paraId="0D809CF3" w14:textId="77777777" w:rsidR="00C55471" w:rsidRPr="00CC794C" w:rsidRDefault="01825568"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49" w:name="_Toc36052939"/>
      <w:r w:rsidR="00C55471" w:rsidRPr="00CC794C">
        <w:rPr>
          <w:rFonts w:ascii="Bookman Old Style" w:hAnsi="Bookman Old Style"/>
          <w:b/>
          <w:bCs/>
        </w:rPr>
        <w:t>Art. X - Commissari straordinari per opere di interesse locale</w:t>
      </w:r>
      <w:bookmarkEnd w:id="49"/>
      <w:r w:rsidR="00C55471" w:rsidRPr="00CC794C">
        <w:rPr>
          <w:rFonts w:ascii="Bookman Old Style" w:hAnsi="Bookman Old Style"/>
          <w:b/>
          <w:bCs/>
        </w:rPr>
        <w:t> </w:t>
      </w:r>
    </w:p>
    <w:p w14:paraId="1A11D37F" w14:textId="77777777" w:rsidR="00C55471" w:rsidRPr="00CC794C" w:rsidRDefault="00C55471" w:rsidP="00BF12D1">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1. Al fine di assicurare la prosecuzione delle attività di investimento da parte degli enti locali, con uno o più decreti del Presidente del Consiglio dei ministri, da adottarsi entro sessanta giorni dalla data di entrata in vigore del presente decreto, di concerto con il Ministro delle infrastrutture e dei trasporti, sentito il Ministro dell'economia e delle finanze, previo parere della Conferenza Stato-città e autonomie locali, sono individuate le opere di prioritario interesse locale di pertinenza delle città metropolitane, delle province e dei comuni capoluogo di provincia, tra quelle di valore unitario previsto non inferiore a un milione di euro. I decreti di cui periodo precedente individuano nel sindaco competente per territorio o amministrazione il Commissario straordinario preposto alla realizzazione delle opere. Con uno o più decreti successivi, da adottare con le modalità di cui al primo periodo entro il 31 dicembre 2020, il Presidente del Consiglio dei ministri può individuare ulteriori interventi prioritari per i quali disporre la nomina di Commissari straordinari. </w:t>
      </w:r>
      <w:r w:rsidRPr="00CC794C">
        <w:rPr>
          <w:rStyle w:val="eop"/>
          <w:rFonts w:ascii="Bookman Old Style" w:hAnsi="Bookman Old Style" w:cs="Segoe UI"/>
        </w:rPr>
        <w:t> </w:t>
      </w:r>
    </w:p>
    <w:p w14:paraId="38EB71F9" w14:textId="77777777" w:rsidR="00C55471" w:rsidRPr="00CC794C" w:rsidRDefault="00C55471" w:rsidP="00BF12D1">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2. Per le finalità di cui al comma 1 ed allo scopo di poter celermente stabilire le condizioni per l'effettiva realizzazione dei lavori, i Commissari straordinari, cui spetta l'assunzione di ogni determinazione ritenuta necessaria per l'avvio ovvero la prosecuzione dei lavori, anche sospesi, provvedono all'eventuale rielaborazione e approvazione dei progetti non ancora appaltati, anche operando in raccordo con i Provveditorati interregionali alle opere pubbliche mediante specifici protocolli operativi per l'applicazione delle migliori pratiche. L'approvazione dei progetti da parte dei Commissari straordinari sostituisce, ad ogni effetto di legge, ogni autorizzazione, parere, visto e nulla osta 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è fissato nella misura massima di trenta giorni dalla data di ricezione della richiesta, decorso il quale, ove l'autorità competente non si sia pronunciata, detti atti si intendono rilasciati. Nel caso in cui l’autorità competente ravvisi l’esigenza di procedere ad accertamenti di natura tecnica, ne dà preventiva comunicazione al Commissario straordinario e il termine di trenta giorni di cui al presente comma è sospeso, fino all'acquisizione delle risultanze degli accertamenti e, comunque, per un periodo massimo di quindici giorni, decorsi i quali si procede comunque all'iter autorizzativo. </w:t>
      </w:r>
      <w:r w:rsidRPr="00CC794C">
        <w:rPr>
          <w:rStyle w:val="eop"/>
          <w:rFonts w:ascii="Bookman Old Style" w:hAnsi="Bookman Old Style" w:cs="Segoe UI"/>
        </w:rPr>
        <w:t> </w:t>
      </w:r>
    </w:p>
    <w:p w14:paraId="3B803832" w14:textId="77777777" w:rsidR="00C55471" w:rsidRPr="00CC794C" w:rsidRDefault="00C55471" w:rsidP="00BF12D1">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3. Per l'esecuzione degli interventi, i Commissari straordinari possono essere abilitati ad assumere direttamente le funzioni di stazione appaltante e operano in deroga alle disposizioni di legge in materia di contratti pubblici, fatto salvo il rispetto delle disposizioni del codice delle leggi antimafia e delle misure di prevenzione, di cui al decreto legislativo 6 settembre 2011, n. 159, nonché dei vincoli inderogabili derivanti dall'appartenenza all'Unione europea. Per le occupazioni di urgenza e per le espropriazioni delle aree occorrenti per l'esecuzione degli interventi, i Commissari straordinari, con proprio decreto, provvedono alla redazione dello stato di consistenza e del verbale di immissione in possesso dei suoli anche con la sola presenza di due rappresentanti della regione o degli enti territoriali interessati, prescindendo da ogni altro adempimento. </w:t>
      </w:r>
      <w:r w:rsidRPr="00CC794C">
        <w:rPr>
          <w:rStyle w:val="eop"/>
          <w:rFonts w:ascii="Bookman Old Style" w:hAnsi="Bookman Old Style" w:cs="Segoe UI"/>
        </w:rPr>
        <w:t> </w:t>
      </w:r>
    </w:p>
    <w:p w14:paraId="40F8AEBB" w14:textId="77777777" w:rsidR="00C55471" w:rsidRPr="00CC794C" w:rsidRDefault="00C55471" w:rsidP="00BF12D1">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 xml:space="preserve">4. Con uno o più decreti del Presidente del Consiglio dei ministri, su proposta del Ministro delle infrastrutture e dei trasporti di concerto con il Ministro dell'economia e </w:t>
      </w:r>
      <w:r w:rsidRPr="00CC794C">
        <w:rPr>
          <w:rStyle w:val="normaltextrun"/>
          <w:rFonts w:ascii="Bookman Old Style" w:hAnsi="Bookman Old Style" w:cs="Segoe UI"/>
          <w:sz w:val="22"/>
          <w:szCs w:val="22"/>
        </w:rPr>
        <w:lastRenderedPageBreak/>
        <w:t>delle finanze, possono essere stabiliti i termini, le modalità, le tempistiche, le eventuali attività connesse alla realizzazione dell'opera, nonché l'eventuale supporto tecnico ritenuto necessario. Gli oneri aggiuntivi eventualmente necessari a supporto di ciascun commissario straordinario sono posti a carico dei quadri economici degli interventi da realizzare o completare. I commissari possono avvalersi, senza nuovi o maggiori oneri per la finanza pubblica e sulla base di apposite convenzioni, di strutture dell'amministrazione centrale o territoriale interessata, nonché di società controllate dallo Stato o dagli enti territoriali.</w:t>
      </w:r>
      <w:r w:rsidRPr="00CC794C">
        <w:rPr>
          <w:rStyle w:val="eop"/>
          <w:rFonts w:ascii="Bookman Old Style" w:hAnsi="Bookman Old Style" w:cs="Segoe UI"/>
        </w:rPr>
        <w:t> </w:t>
      </w:r>
    </w:p>
    <w:p w14:paraId="1F540A3C"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Motivazione </w:t>
      </w:r>
      <w:r w:rsidRPr="00CC794C">
        <w:rPr>
          <w:rStyle w:val="eop"/>
          <w:rFonts w:ascii="Bookman Old Style" w:hAnsi="Bookman Old Style" w:cs="Segoe UI"/>
        </w:rPr>
        <w:t> </w:t>
      </w:r>
    </w:p>
    <w:p w14:paraId="76197284"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i/>
          <w:iCs/>
          <w:sz w:val="22"/>
          <w:szCs w:val="22"/>
        </w:rPr>
        <w:t>La norma permette di adottare anche per le opere di particolare interesse locale, di valore pari ad almeno 1milione di euro le procedure speciali previste per la ricostruzione del Ponte Morandi a Genova. Si intende così introdurre strumenti di snellimento e accelerazione degli investimenti locali, in funzione di contrasto della crisi indotta dall’emergenza COVID-19.</w:t>
      </w:r>
      <w:r w:rsidRPr="00CC794C">
        <w:rPr>
          <w:rStyle w:val="eop"/>
          <w:rFonts w:ascii="Bookman Old Style" w:hAnsi="Bookman Old Style" w:cs="Segoe UI"/>
        </w:rPr>
        <w:t> </w:t>
      </w:r>
    </w:p>
    <w:p w14:paraId="494B202C" w14:textId="77777777" w:rsidR="00C55471" w:rsidRPr="00CC794C" w:rsidRDefault="00C55471" w:rsidP="00C55471">
      <w:pPr>
        <w:pStyle w:val="paragraph"/>
        <w:spacing w:before="0" w:beforeAutospacing="0" w:after="0" w:afterAutospacing="0"/>
        <w:textAlignment w:val="baseline"/>
        <w:rPr>
          <w:rFonts w:ascii="Bookman Old Style" w:hAnsi="Bookman Old Style" w:cs="Segoe UI"/>
          <w:sz w:val="18"/>
          <w:szCs w:val="18"/>
        </w:rPr>
      </w:pPr>
      <w:r w:rsidRPr="00CC794C">
        <w:rPr>
          <w:rStyle w:val="eop"/>
          <w:rFonts w:ascii="Bookman Old Style" w:hAnsi="Bookman Old Style"/>
        </w:rPr>
        <w:t> </w:t>
      </w:r>
    </w:p>
    <w:p w14:paraId="621E1951" w14:textId="77777777" w:rsidR="00C55471" w:rsidRPr="00CC794C" w:rsidRDefault="00C55471" w:rsidP="00C55471">
      <w:pPr>
        <w:pStyle w:val="paragraph"/>
        <w:spacing w:before="0" w:beforeAutospacing="0" w:after="0" w:afterAutospacing="0"/>
        <w:textAlignment w:val="baseline"/>
        <w:rPr>
          <w:rFonts w:ascii="Bookman Old Style" w:hAnsi="Bookman Old Style" w:cs="Segoe UI"/>
          <w:sz w:val="18"/>
          <w:szCs w:val="18"/>
        </w:rPr>
      </w:pPr>
      <w:r w:rsidRPr="00CC794C">
        <w:rPr>
          <w:rStyle w:val="eop"/>
          <w:rFonts w:ascii="Bookman Old Style" w:hAnsi="Bookman Old Style"/>
        </w:rPr>
        <w:t> </w:t>
      </w:r>
    </w:p>
    <w:p w14:paraId="37BE1064" w14:textId="77777777" w:rsidR="00C55471" w:rsidRPr="00CC794C" w:rsidRDefault="00C55471" w:rsidP="00EB2120">
      <w:pPr>
        <w:pStyle w:val="Titolo2"/>
        <w:numPr>
          <w:ilvl w:val="0"/>
          <w:numId w:val="56"/>
        </w:numPr>
        <w:ind w:left="567" w:hanging="567"/>
        <w:rPr>
          <w:rFonts w:ascii="Bookman Old Style" w:hAnsi="Bookman Old Style"/>
          <w:b/>
          <w:bCs/>
        </w:rPr>
      </w:pPr>
      <w:bookmarkStart w:id="50" w:name="_Toc36052940"/>
      <w:r w:rsidRPr="00CC794C">
        <w:rPr>
          <w:rFonts w:ascii="Bookman Old Style" w:hAnsi="Bookman Old Style"/>
          <w:b/>
          <w:bCs/>
        </w:rPr>
        <w:t>Art. Y. Anticipo dell’erogazione di contributi agli investimenti degli enti locali</w:t>
      </w:r>
      <w:bookmarkEnd w:id="50"/>
      <w:r w:rsidRPr="00CC794C">
        <w:rPr>
          <w:rFonts w:ascii="Bookman Old Style" w:hAnsi="Bookman Old Style"/>
          <w:b/>
          <w:bCs/>
        </w:rPr>
        <w:t> </w:t>
      </w:r>
    </w:p>
    <w:p w14:paraId="1187AF9C" w14:textId="77777777" w:rsidR="00C55471" w:rsidRPr="00CC794C" w:rsidRDefault="00C55471" w:rsidP="000E397E">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1. Per l’anno 2020 le risorse assegnate ai comuni a norma del comma 29, art. 1, della legge 27 dicembre 2019, n. 160, sono incrementate di 500 milioni di euro. L’importo aggiuntivo è attribuito ai comuni beneficiari con gli stessi criteri e finalità di utilizzo di cui al comma 30 del medesimo articolo, previa richiesta da presentare da parte di ciascun comune al ministero dell’Interno entro il 15 maggio 2020, sulla base di modalità telematiche da comunicarsi a cura del ministero stesso entro il 30 aprile 2020. Le opere oggetto di contribuzione possono essere costituite da ampliamenti delle opere già previste e oggetto del finanziamento di cui al predetto comma 29 e il comune beneficiario è tenuto ad attestare l’inizio dell’esecuzione dei nuovi lavori entro il 15 novembre 2020. </w:t>
      </w:r>
      <w:r w:rsidRPr="00CC794C">
        <w:rPr>
          <w:rStyle w:val="eop"/>
          <w:rFonts w:ascii="Bookman Old Style" w:hAnsi="Bookman Old Style" w:cs="Segoe UI"/>
        </w:rPr>
        <w:t> </w:t>
      </w:r>
    </w:p>
    <w:p w14:paraId="1D68C100" w14:textId="77777777" w:rsidR="00C55471" w:rsidRPr="00CC794C" w:rsidRDefault="00C55471" w:rsidP="000E397E">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2. Per l’anno 2020 le risorse assegnate ai comuni a norma dei commi 853 e seguenti della legge 27 dicembre 2017, n. 205, sono incrementate di 400 milioni di euro mediante scorrimento della graduatoria dei progetti ammissibili, già formata per l’anno 2020 a cura del ministero dell’Interno e nel rispetto dei criteri di cui al comma 141 della legge 30 dicembre 2018, n. 145, con priorità di assegnazione ai progetti di valore previsto non superiore a 750 mila euro.  Gli enti beneficiari del contributo sono individuati con comunicato del ministero dell’Interno da pubblicarsi entro il 30 aprile 2020. I comuni beneficiari possono recedere dal diritto al contributo con comunicazione da inviare entro 5 giorni dal comunicato di cui al periodo precedente e il ministero dell’Interno provvede a formalizzare le assegnazioni di cui al presente comma con proprio decreto, entro il 31 maggio 2020. Le somme non erogate per effetto del periodo precedente sono oggetto di riassegnazione ad altri enti nell’ambito della graduatoria dei progetti ammissibili, secondo le modalità di cui al presente comma. Gli enti beneficiari sono tenuti agli obblighi di cui al comma 143 della citata legge n. 145 del 2018 con decorrenza dal decreto di assegnazione di cui al presente comma. Si applicano i commi da 144 a 147 della citata legge n. 145 del 2018.</w:t>
      </w:r>
      <w:r w:rsidRPr="00CC794C">
        <w:rPr>
          <w:rStyle w:val="eop"/>
          <w:rFonts w:ascii="Bookman Old Style" w:hAnsi="Bookman Old Style" w:cs="Segoe UI"/>
        </w:rPr>
        <w:t> </w:t>
      </w:r>
    </w:p>
    <w:p w14:paraId="56C0E1DC" w14:textId="77777777" w:rsidR="00C55471" w:rsidRPr="00CC794C" w:rsidRDefault="00C55471" w:rsidP="000E397E">
      <w:pPr>
        <w:pStyle w:val="paragraph"/>
        <w:spacing w:before="0" w:beforeAutospacing="0" w:after="80" w:afterAutospacing="0" w:line="259" w:lineRule="auto"/>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3. Per l’anno 2020 le risorse assegnate alle province e alle città metropolitane a norma del comma 1076 dell’articolo 1 della legge 27 dicembre 2017, n. 205, sono incrementate di 350 milioni di euro ed assegnate secondo gli stessi criteri di cui ai commi da 1076 a 1078 della citata legge n. 205 del 2017.</w:t>
      </w:r>
      <w:r w:rsidRPr="00CC794C">
        <w:rPr>
          <w:rStyle w:val="eop"/>
          <w:rFonts w:ascii="Bookman Old Style" w:hAnsi="Bookman Old Style" w:cs="Segoe UI"/>
        </w:rPr>
        <w:t> </w:t>
      </w:r>
    </w:p>
    <w:p w14:paraId="40A58BFD" w14:textId="77777777" w:rsidR="00C55471" w:rsidRPr="00CC794C" w:rsidRDefault="00C55471" w:rsidP="000E397E">
      <w:pPr>
        <w:pStyle w:val="paragraph"/>
        <w:spacing w:before="0" w:beforeAutospacing="0" w:after="80" w:afterAutospacing="0" w:line="259" w:lineRule="auto"/>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4. I termini per l’affidamento, l’avvio, l’avanzamento o il collaudo dei lavori, previsti dalle norme vigenti in materia di contributi statali e regionali all’effettuazione di investimenti degli enti locali, sono prorogati di sessanta giorni.</w:t>
      </w:r>
      <w:r w:rsidRPr="00CC794C">
        <w:rPr>
          <w:rStyle w:val="eop"/>
          <w:rFonts w:ascii="Bookman Old Style" w:hAnsi="Bookman Old Style" w:cs="Segoe UI"/>
          <w:sz w:val="22"/>
          <w:szCs w:val="22"/>
        </w:rPr>
        <w:t> </w:t>
      </w:r>
    </w:p>
    <w:p w14:paraId="29F8454C" w14:textId="77777777" w:rsidR="00C55471" w:rsidRPr="00CC794C" w:rsidRDefault="00C55471" w:rsidP="000E397E">
      <w:pPr>
        <w:pStyle w:val="paragraph"/>
        <w:spacing w:before="0" w:beforeAutospacing="0" w:after="80" w:afterAutospacing="0" w:line="259" w:lineRule="auto"/>
        <w:jc w:val="both"/>
        <w:textAlignment w:val="baseline"/>
        <w:rPr>
          <w:rStyle w:val="eop"/>
          <w:rFonts w:ascii="Bookman Old Style" w:hAnsi="Bookman Old Style"/>
          <w:sz w:val="22"/>
          <w:szCs w:val="22"/>
        </w:rPr>
      </w:pPr>
      <w:r w:rsidRPr="00CC794C">
        <w:rPr>
          <w:rStyle w:val="normaltextrun"/>
          <w:rFonts w:ascii="Bookman Old Style" w:hAnsi="Bookman Old Style"/>
          <w:color w:val="000000"/>
          <w:sz w:val="22"/>
          <w:szCs w:val="22"/>
        </w:rPr>
        <w:lastRenderedPageBreak/>
        <w:t>5. Per l’anno 2020, anche nel corso dell’esercizio provvisorio, gli enti locali possono dar corso a tutte le attività necessarie per la prosecuzione o l’avvio dell’iter tecnico-amministrativo di attuazione di interventi di investimento, anche nel caso in cui tali interventi non risultino attualmente previsti negli strumenti programmatori in vigore, che saranno oggetto di integrazione e modifica entro il 30 novembre 2020. Gli atti che necessitano di provvedimento dell’organo consiliare possono essere adottati con piena efficacia dall’organo esecutivo e successivamente sottoposti a ratifica dell’organo consiliare entro il 30 novembre 2020.</w:t>
      </w:r>
      <w:r w:rsidRPr="00CC794C">
        <w:rPr>
          <w:rStyle w:val="eop"/>
          <w:rFonts w:ascii="Bookman Old Style" w:hAnsi="Bookman Old Style"/>
          <w:sz w:val="22"/>
          <w:szCs w:val="22"/>
        </w:rPr>
        <w:t> </w:t>
      </w:r>
    </w:p>
    <w:p w14:paraId="34874D07" w14:textId="77777777" w:rsidR="003F1E84" w:rsidRPr="00CC794C" w:rsidRDefault="003F1E84" w:rsidP="000E397E">
      <w:pPr>
        <w:pStyle w:val="paragraph"/>
        <w:spacing w:before="0" w:beforeAutospacing="0" w:after="80" w:afterAutospacing="0" w:line="259" w:lineRule="auto"/>
        <w:jc w:val="both"/>
        <w:textAlignment w:val="baseline"/>
        <w:rPr>
          <w:rStyle w:val="eop"/>
          <w:rFonts w:ascii="Bookman Old Style" w:hAnsi="Bookman Old Style"/>
          <w:sz w:val="22"/>
          <w:szCs w:val="22"/>
        </w:rPr>
      </w:pPr>
      <w:r w:rsidRPr="0074772A">
        <w:rPr>
          <w:rStyle w:val="eop"/>
          <w:rFonts w:ascii="Bookman Old Style" w:hAnsi="Bookman Old Style"/>
          <w:sz w:val="22"/>
          <w:szCs w:val="22"/>
        </w:rPr>
        <w:t xml:space="preserve">6. </w:t>
      </w:r>
      <w:r w:rsidR="006F066E" w:rsidRPr="0074772A">
        <w:rPr>
          <w:rStyle w:val="eop"/>
          <w:rFonts w:ascii="Bookman Old Style" w:hAnsi="Bookman Old Style"/>
          <w:sz w:val="22"/>
          <w:szCs w:val="22"/>
        </w:rPr>
        <w:t>A</w:t>
      </w:r>
      <w:r w:rsidR="00C40D12" w:rsidRPr="0074772A">
        <w:rPr>
          <w:rStyle w:val="eop"/>
          <w:rFonts w:ascii="Bookman Old Style" w:hAnsi="Bookman Old Style"/>
          <w:sz w:val="22"/>
          <w:szCs w:val="22"/>
        </w:rPr>
        <w:t xml:space="preserve">l fine di accelerare la realizzazione </w:t>
      </w:r>
      <w:r w:rsidR="003E3916" w:rsidRPr="0074772A">
        <w:rPr>
          <w:rStyle w:val="eop"/>
          <w:rFonts w:ascii="Bookman Old Style" w:hAnsi="Bookman Old Style"/>
          <w:sz w:val="22"/>
          <w:szCs w:val="22"/>
        </w:rPr>
        <w:t>degli interventi di cui a</w:t>
      </w:r>
      <w:r w:rsidR="00E81A6A" w:rsidRPr="0074772A">
        <w:rPr>
          <w:rStyle w:val="eop"/>
          <w:rFonts w:ascii="Bookman Old Style" w:hAnsi="Bookman Old Style"/>
          <w:sz w:val="22"/>
          <w:szCs w:val="22"/>
        </w:rPr>
        <w:t>i commi</w:t>
      </w:r>
      <w:r w:rsidR="00F0569D">
        <w:rPr>
          <w:rStyle w:val="eop"/>
          <w:rFonts w:ascii="Bookman Old Style" w:hAnsi="Bookman Old Style"/>
          <w:sz w:val="22"/>
          <w:szCs w:val="22"/>
        </w:rPr>
        <w:t xml:space="preserve"> 975 e 976 Legge n. 208/2015, cd </w:t>
      </w:r>
      <w:r w:rsidR="00E81A6A" w:rsidRPr="0074772A">
        <w:rPr>
          <w:rStyle w:val="eop"/>
          <w:rFonts w:ascii="Bookman Old Style" w:hAnsi="Bookman Old Style"/>
          <w:sz w:val="22"/>
          <w:szCs w:val="22"/>
        </w:rPr>
        <w:t>“</w:t>
      </w:r>
      <w:r w:rsidR="003E3916" w:rsidRPr="0074772A">
        <w:rPr>
          <w:rStyle w:val="eop"/>
          <w:rFonts w:ascii="Bookman Old Style" w:hAnsi="Bookman Old Style"/>
          <w:sz w:val="22"/>
          <w:szCs w:val="22"/>
        </w:rPr>
        <w:t>Bando periferie</w:t>
      </w:r>
      <w:r w:rsidR="00E81A6A" w:rsidRPr="0074772A">
        <w:rPr>
          <w:rStyle w:val="eop"/>
          <w:rFonts w:ascii="Bookman Old Style" w:hAnsi="Bookman Old Style"/>
          <w:sz w:val="22"/>
          <w:szCs w:val="22"/>
        </w:rPr>
        <w:t>”</w:t>
      </w:r>
      <w:r w:rsidR="00126A1C" w:rsidRPr="0074772A">
        <w:rPr>
          <w:rStyle w:val="eop"/>
          <w:rFonts w:ascii="Bookman Old Style" w:hAnsi="Bookman Old Style"/>
          <w:sz w:val="22"/>
          <w:szCs w:val="22"/>
        </w:rPr>
        <w:t xml:space="preserve">, le richieste di riprogrammazione presentate dagli enti beneficiari </w:t>
      </w:r>
      <w:r w:rsidR="00F0569D">
        <w:rPr>
          <w:rStyle w:val="eop"/>
          <w:rFonts w:ascii="Bookman Old Style" w:hAnsi="Bookman Old Style"/>
          <w:sz w:val="22"/>
          <w:szCs w:val="22"/>
        </w:rPr>
        <w:t>al Comitato di Monitoraggio costituito</w:t>
      </w:r>
      <w:r w:rsidR="00CF37F1" w:rsidRPr="0074772A">
        <w:rPr>
          <w:rStyle w:val="eop"/>
          <w:rFonts w:ascii="Bookman Old Style" w:hAnsi="Bookman Old Style"/>
          <w:sz w:val="22"/>
          <w:szCs w:val="22"/>
        </w:rPr>
        <w:t xml:space="preserve"> presso la Presidenza del Consiglio dei ministri </w:t>
      </w:r>
      <w:r w:rsidR="00126A1C" w:rsidRPr="0074772A">
        <w:rPr>
          <w:rStyle w:val="eop"/>
          <w:rFonts w:ascii="Bookman Old Style" w:hAnsi="Bookman Old Style"/>
          <w:sz w:val="22"/>
          <w:szCs w:val="22"/>
        </w:rPr>
        <w:t xml:space="preserve">fino </w:t>
      </w:r>
      <w:r w:rsidR="00BA6754" w:rsidRPr="0074772A">
        <w:rPr>
          <w:rStyle w:val="eop"/>
          <w:rFonts w:ascii="Bookman Old Style" w:hAnsi="Bookman Old Style"/>
          <w:sz w:val="22"/>
          <w:szCs w:val="22"/>
        </w:rPr>
        <w:t xml:space="preserve">al </w:t>
      </w:r>
      <w:r w:rsidR="00BE3BA3" w:rsidRPr="0074772A">
        <w:rPr>
          <w:rStyle w:val="eop"/>
          <w:rFonts w:ascii="Bookman Old Style" w:hAnsi="Bookman Old Style"/>
          <w:sz w:val="22"/>
          <w:szCs w:val="22"/>
        </w:rPr>
        <w:t xml:space="preserve">17 </w:t>
      </w:r>
      <w:r w:rsidR="00CC67CA" w:rsidRPr="0074772A">
        <w:rPr>
          <w:rStyle w:val="eop"/>
          <w:rFonts w:ascii="Bookman Old Style" w:hAnsi="Bookman Old Style"/>
          <w:sz w:val="22"/>
          <w:szCs w:val="22"/>
        </w:rPr>
        <w:t>marzo 2020</w:t>
      </w:r>
      <w:r w:rsidR="00DF3647" w:rsidRPr="0074772A">
        <w:rPr>
          <w:rStyle w:val="eop"/>
          <w:rFonts w:ascii="Bookman Old Style" w:hAnsi="Bookman Old Style"/>
          <w:sz w:val="22"/>
          <w:szCs w:val="22"/>
        </w:rPr>
        <w:t xml:space="preserve">, che non abbiano ricevuto risposta neanche interlocutoria alla data di entrata in vigore della legge di conversione del presente provvedimento, </w:t>
      </w:r>
      <w:r w:rsidR="00C31524" w:rsidRPr="0074772A">
        <w:rPr>
          <w:rStyle w:val="eop"/>
          <w:rFonts w:ascii="Bookman Old Style" w:hAnsi="Bookman Old Style"/>
          <w:sz w:val="22"/>
          <w:szCs w:val="22"/>
        </w:rPr>
        <w:t xml:space="preserve">sono </w:t>
      </w:r>
      <w:r w:rsidR="00837101" w:rsidRPr="0074772A">
        <w:rPr>
          <w:rStyle w:val="eop"/>
          <w:rFonts w:ascii="Bookman Old Style" w:hAnsi="Bookman Old Style"/>
          <w:sz w:val="22"/>
          <w:szCs w:val="22"/>
        </w:rPr>
        <w:t>consider</w:t>
      </w:r>
      <w:r w:rsidR="00C07849" w:rsidRPr="0074772A">
        <w:rPr>
          <w:rStyle w:val="eop"/>
          <w:rFonts w:ascii="Bookman Old Style" w:hAnsi="Bookman Old Style"/>
          <w:sz w:val="22"/>
          <w:szCs w:val="22"/>
        </w:rPr>
        <w:t>ate approv</w:t>
      </w:r>
      <w:r w:rsidR="00FE1531" w:rsidRPr="0074772A">
        <w:rPr>
          <w:rStyle w:val="eop"/>
          <w:rFonts w:ascii="Bookman Old Style" w:hAnsi="Bookman Old Style"/>
          <w:sz w:val="22"/>
          <w:szCs w:val="22"/>
        </w:rPr>
        <w:t>a</w:t>
      </w:r>
      <w:r w:rsidR="00C07849" w:rsidRPr="0074772A">
        <w:rPr>
          <w:rStyle w:val="eop"/>
          <w:rFonts w:ascii="Bookman Old Style" w:hAnsi="Bookman Old Style"/>
          <w:sz w:val="22"/>
          <w:szCs w:val="22"/>
        </w:rPr>
        <w:t>te a tutti gli effetti</w:t>
      </w:r>
      <w:r w:rsidR="6EA23A77" w:rsidRPr="0074772A">
        <w:rPr>
          <w:rStyle w:val="eop"/>
          <w:rFonts w:ascii="Bookman Old Style" w:hAnsi="Bookman Old Style"/>
          <w:sz w:val="22"/>
          <w:szCs w:val="22"/>
        </w:rPr>
        <w:t>,</w:t>
      </w:r>
      <w:r w:rsidR="00552181" w:rsidRPr="0074772A">
        <w:rPr>
          <w:rStyle w:val="eop"/>
          <w:rFonts w:ascii="Bookman Old Style" w:hAnsi="Bookman Old Style"/>
          <w:sz w:val="22"/>
          <w:szCs w:val="22"/>
        </w:rPr>
        <w:t xml:space="preserve"> in deroga </w:t>
      </w:r>
      <w:r w:rsidR="00D551F9" w:rsidRPr="0074772A">
        <w:rPr>
          <w:rStyle w:val="eop"/>
          <w:rFonts w:ascii="Bookman Old Style" w:hAnsi="Bookman Old Style"/>
          <w:sz w:val="22"/>
          <w:szCs w:val="22"/>
        </w:rPr>
        <w:t xml:space="preserve">alle norme e alle convenzioni </w:t>
      </w:r>
      <w:r w:rsidR="00C242FB" w:rsidRPr="0074772A">
        <w:rPr>
          <w:rStyle w:val="eop"/>
          <w:rFonts w:ascii="Bookman Old Style" w:hAnsi="Bookman Old Style"/>
          <w:sz w:val="22"/>
          <w:szCs w:val="22"/>
        </w:rPr>
        <w:t>in vigore</w:t>
      </w:r>
      <w:r w:rsidR="00262AD8" w:rsidRPr="0074772A">
        <w:rPr>
          <w:rStyle w:val="eop"/>
          <w:rFonts w:ascii="Bookman Old Style" w:hAnsi="Bookman Old Style"/>
          <w:sz w:val="22"/>
          <w:szCs w:val="22"/>
        </w:rPr>
        <w:t>,</w:t>
      </w:r>
      <w:r w:rsidR="00C07849" w:rsidRPr="0074772A">
        <w:rPr>
          <w:rStyle w:val="eop"/>
          <w:rFonts w:ascii="Bookman Old Style" w:hAnsi="Bookman Old Style"/>
          <w:sz w:val="22"/>
          <w:szCs w:val="22"/>
        </w:rPr>
        <w:t xml:space="preserve"> </w:t>
      </w:r>
      <w:r w:rsidR="000C55C5" w:rsidRPr="0074772A">
        <w:rPr>
          <w:rStyle w:val="eop"/>
          <w:rFonts w:ascii="Bookman Old Style" w:hAnsi="Bookman Old Style"/>
          <w:sz w:val="22"/>
          <w:szCs w:val="22"/>
        </w:rPr>
        <w:t xml:space="preserve">salvo comunicazione </w:t>
      </w:r>
      <w:r w:rsidR="00F839F0" w:rsidRPr="0074772A">
        <w:rPr>
          <w:rStyle w:val="eop"/>
          <w:rFonts w:ascii="Bookman Old Style" w:hAnsi="Bookman Old Style"/>
          <w:sz w:val="22"/>
          <w:szCs w:val="22"/>
        </w:rPr>
        <w:t xml:space="preserve">contraria o richiesta di chiarimenti da inviare </w:t>
      </w:r>
      <w:r w:rsidR="0055119B" w:rsidRPr="0074772A">
        <w:rPr>
          <w:rStyle w:val="eop"/>
          <w:rFonts w:ascii="Bookman Old Style" w:hAnsi="Bookman Old Style"/>
          <w:sz w:val="22"/>
          <w:szCs w:val="22"/>
        </w:rPr>
        <w:t>all’ente interessato entro 15 gio</w:t>
      </w:r>
      <w:r w:rsidR="005141DA" w:rsidRPr="0074772A">
        <w:rPr>
          <w:rStyle w:val="eop"/>
          <w:rFonts w:ascii="Bookman Old Style" w:hAnsi="Bookman Old Style"/>
          <w:sz w:val="22"/>
          <w:szCs w:val="22"/>
        </w:rPr>
        <w:t>r</w:t>
      </w:r>
      <w:r w:rsidR="0055119B" w:rsidRPr="0074772A">
        <w:rPr>
          <w:rStyle w:val="eop"/>
          <w:rFonts w:ascii="Bookman Old Style" w:hAnsi="Bookman Old Style"/>
          <w:sz w:val="22"/>
          <w:szCs w:val="22"/>
        </w:rPr>
        <w:t>ni dall’entrata in vigore della legge di conversione del presente decreto</w:t>
      </w:r>
      <w:r w:rsidR="000E397E" w:rsidRPr="0074772A">
        <w:rPr>
          <w:rStyle w:val="eop"/>
          <w:rFonts w:ascii="Bookman Old Style" w:hAnsi="Bookman Old Style"/>
          <w:sz w:val="22"/>
          <w:szCs w:val="22"/>
        </w:rPr>
        <w:t>.</w:t>
      </w:r>
    </w:p>
    <w:p w14:paraId="45A2C5E8" w14:textId="77777777" w:rsidR="003F1E84" w:rsidRPr="00CC794C" w:rsidRDefault="003F1E84" w:rsidP="00C55471">
      <w:pPr>
        <w:pStyle w:val="paragraph"/>
        <w:spacing w:before="0" w:beforeAutospacing="0" w:after="0" w:afterAutospacing="0"/>
        <w:jc w:val="both"/>
        <w:textAlignment w:val="baseline"/>
        <w:rPr>
          <w:rFonts w:ascii="Bookman Old Style" w:hAnsi="Bookman Old Style" w:cs="Segoe UI"/>
          <w:sz w:val="22"/>
          <w:szCs w:val="22"/>
        </w:rPr>
      </w:pPr>
    </w:p>
    <w:p w14:paraId="108F303F"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eop"/>
          <w:rFonts w:ascii="Bookman Old Style" w:hAnsi="Bookman Old Style" w:cs="Segoe UI"/>
        </w:rPr>
        <w:t> </w:t>
      </w:r>
    </w:p>
    <w:p w14:paraId="603AA7FE"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Motivazione</w:t>
      </w:r>
      <w:r w:rsidRPr="00CC794C">
        <w:rPr>
          <w:rStyle w:val="eop"/>
          <w:rFonts w:ascii="Bookman Old Style" w:hAnsi="Bookman Old Style" w:cs="Segoe UI"/>
        </w:rPr>
        <w:t> </w:t>
      </w:r>
    </w:p>
    <w:p w14:paraId="454BA393" w14:textId="77777777" w:rsidR="00F30154" w:rsidRPr="00CC794C" w:rsidRDefault="00C55471" w:rsidP="00C56EAA">
      <w:pPr>
        <w:pStyle w:val="paragraph"/>
        <w:spacing w:before="0" w:beforeAutospacing="0" w:after="80" w:afterAutospacing="0" w:line="259" w:lineRule="auto"/>
        <w:jc w:val="both"/>
        <w:textAlignment w:val="baseline"/>
        <w:rPr>
          <w:rStyle w:val="normaltextrun"/>
          <w:rFonts w:ascii="Bookman Old Style" w:hAnsi="Bookman Old Style" w:cs="Segoe UI"/>
          <w:i/>
          <w:iCs/>
          <w:sz w:val="22"/>
          <w:szCs w:val="22"/>
        </w:rPr>
      </w:pPr>
      <w:r w:rsidRPr="00CC794C">
        <w:rPr>
          <w:rStyle w:val="normaltextrun"/>
          <w:rFonts w:ascii="Bookman Old Style" w:hAnsi="Bookman Old Style" w:cs="Segoe UI"/>
          <w:i/>
          <w:iCs/>
          <w:sz w:val="22"/>
          <w:szCs w:val="22"/>
        </w:rPr>
        <w:t xml:space="preserve">La norma proposta punta ad aumentare le risorse rese disponibili per gli investimenti degli enti locali nel 2020, in funzione di contrasto alla crisi economica derivante dall’emergenza COVID-19. </w:t>
      </w:r>
    </w:p>
    <w:p w14:paraId="01CF1240" w14:textId="77777777" w:rsidR="00F30154" w:rsidRPr="00CC794C" w:rsidRDefault="00C55471" w:rsidP="00C56EAA">
      <w:pPr>
        <w:pStyle w:val="paragraph"/>
        <w:spacing w:before="0" w:beforeAutospacing="0" w:after="80" w:afterAutospacing="0" w:line="259" w:lineRule="auto"/>
        <w:jc w:val="both"/>
        <w:textAlignment w:val="baseline"/>
        <w:rPr>
          <w:rStyle w:val="normaltextrun"/>
          <w:rFonts w:ascii="Bookman Old Style" w:hAnsi="Bookman Old Style" w:cs="Segoe UI"/>
          <w:i/>
          <w:iCs/>
          <w:sz w:val="22"/>
          <w:szCs w:val="22"/>
        </w:rPr>
      </w:pPr>
      <w:r w:rsidRPr="00CC794C">
        <w:rPr>
          <w:rStyle w:val="normaltextrun"/>
          <w:rFonts w:ascii="Bookman Old Style" w:hAnsi="Bookman Old Style" w:cs="Segoe UI"/>
          <w:i/>
          <w:iCs/>
          <w:sz w:val="22"/>
          <w:szCs w:val="22"/>
        </w:rPr>
        <w:t>Con i</w:t>
      </w:r>
      <w:r w:rsidR="343B49C4" w:rsidRPr="00CC794C">
        <w:rPr>
          <w:rStyle w:val="normaltextrun"/>
          <w:rFonts w:ascii="Bookman Old Style" w:hAnsi="Bookman Old Style" w:cs="Segoe UI"/>
          <w:i/>
          <w:iCs/>
          <w:sz w:val="22"/>
          <w:szCs w:val="22"/>
        </w:rPr>
        <w:t xml:space="preserve"> </w:t>
      </w:r>
      <w:r w:rsidRPr="00CC794C">
        <w:rPr>
          <w:rStyle w:val="normaltextrun"/>
          <w:rFonts w:ascii="Bookman Old Style" w:hAnsi="Bookman Old Style" w:cs="Segoe UI"/>
          <w:b/>
          <w:bCs/>
          <w:i/>
          <w:iCs/>
          <w:sz w:val="22"/>
          <w:szCs w:val="22"/>
        </w:rPr>
        <w:t>commi 1 e 2</w:t>
      </w:r>
      <w:r w:rsidR="178505E2" w:rsidRPr="00CC794C">
        <w:rPr>
          <w:rStyle w:val="normaltextrun"/>
          <w:rFonts w:ascii="Bookman Old Style" w:hAnsi="Bookman Old Style" w:cs="Segoe UI"/>
          <w:b/>
          <w:bCs/>
          <w:i/>
          <w:iCs/>
          <w:sz w:val="22"/>
          <w:szCs w:val="22"/>
        </w:rPr>
        <w:t xml:space="preserve"> </w:t>
      </w:r>
      <w:r w:rsidRPr="00CC794C">
        <w:rPr>
          <w:rStyle w:val="normaltextrun"/>
          <w:rFonts w:ascii="Bookman Old Style" w:hAnsi="Bookman Old Style" w:cs="Segoe UI"/>
          <w:i/>
          <w:iCs/>
          <w:sz w:val="22"/>
          <w:szCs w:val="22"/>
        </w:rPr>
        <w:t>vengono raddoppiati i fondi a disposizione dei Comuni per investimenti piccoli e medi, secondo gli stessi schemi già praticati con l’assegnazione “500 milioni” del comma 29 della legge di bilancio 2020 (piccoli interventi di efficientamento energetico ed altre finalità) e del comma 853 della legge di bilancio 2018 (progetti di medio valore per messa in sicurezza edifici e territorio). Ambedue gli interventi hanno dimostrato un buon impatto e rapidità di realizzazione delle opere da parte degli enti beneficiari. </w:t>
      </w:r>
    </w:p>
    <w:p w14:paraId="7FFBDE8A" w14:textId="77777777" w:rsidR="00F30154" w:rsidRPr="00CC794C" w:rsidRDefault="00C55471" w:rsidP="00C56EAA">
      <w:pPr>
        <w:pStyle w:val="paragraph"/>
        <w:spacing w:before="0" w:beforeAutospacing="0" w:after="80" w:afterAutospacing="0" w:line="259" w:lineRule="auto"/>
        <w:jc w:val="both"/>
        <w:textAlignment w:val="baseline"/>
        <w:rPr>
          <w:rStyle w:val="normaltextrun"/>
          <w:rFonts w:ascii="Bookman Old Style" w:hAnsi="Bookman Old Style" w:cs="Segoe UI"/>
          <w:i/>
          <w:iCs/>
          <w:sz w:val="22"/>
          <w:szCs w:val="22"/>
        </w:rPr>
      </w:pPr>
      <w:r w:rsidRPr="00CC794C">
        <w:rPr>
          <w:rStyle w:val="normaltextrun"/>
          <w:rFonts w:ascii="Bookman Old Style" w:hAnsi="Bookman Old Style" w:cs="Segoe UI"/>
          <w:i/>
          <w:iCs/>
          <w:sz w:val="22"/>
          <w:szCs w:val="22"/>
        </w:rPr>
        <w:t>Con il </w:t>
      </w:r>
      <w:r w:rsidRPr="00CC794C">
        <w:rPr>
          <w:rStyle w:val="normaltextrun"/>
          <w:rFonts w:ascii="Bookman Old Style" w:hAnsi="Bookman Old Style" w:cs="Segoe UI"/>
          <w:b/>
          <w:bCs/>
          <w:i/>
          <w:iCs/>
          <w:sz w:val="22"/>
          <w:szCs w:val="22"/>
        </w:rPr>
        <w:t>comma 3</w:t>
      </w:r>
      <w:r w:rsidRPr="00CC794C">
        <w:rPr>
          <w:rStyle w:val="normaltextrun"/>
          <w:rFonts w:ascii="Bookman Old Style" w:hAnsi="Bookman Old Style" w:cs="Segoe UI"/>
          <w:i/>
          <w:iCs/>
          <w:sz w:val="22"/>
          <w:szCs w:val="22"/>
        </w:rPr>
        <w:t> si aumentano le risorse per i programmi manutentivi della rete stradale delle Province e delle Città metropolitane. </w:t>
      </w:r>
    </w:p>
    <w:p w14:paraId="7C95444D" w14:textId="77777777" w:rsidR="00F30154" w:rsidRPr="00CC794C" w:rsidRDefault="00C55471" w:rsidP="00C56EAA">
      <w:pPr>
        <w:pStyle w:val="paragraph"/>
        <w:spacing w:before="0" w:beforeAutospacing="0" w:after="80" w:afterAutospacing="0" w:line="259" w:lineRule="auto"/>
        <w:jc w:val="both"/>
        <w:textAlignment w:val="baseline"/>
        <w:rPr>
          <w:rStyle w:val="normaltextrun"/>
          <w:rFonts w:ascii="Bookman Old Style" w:hAnsi="Bookman Old Style" w:cs="Segoe UI"/>
          <w:i/>
          <w:iCs/>
          <w:sz w:val="22"/>
          <w:szCs w:val="22"/>
        </w:rPr>
      </w:pPr>
      <w:r w:rsidRPr="00CC794C">
        <w:rPr>
          <w:rStyle w:val="normaltextrun"/>
          <w:rFonts w:ascii="Bookman Old Style" w:hAnsi="Bookman Old Style" w:cs="Segoe UI"/>
          <w:i/>
          <w:iCs/>
          <w:sz w:val="22"/>
          <w:szCs w:val="22"/>
        </w:rPr>
        <w:t>Il </w:t>
      </w:r>
      <w:r w:rsidRPr="00CC794C">
        <w:rPr>
          <w:rStyle w:val="normaltextrun"/>
          <w:rFonts w:ascii="Bookman Old Style" w:hAnsi="Bookman Old Style" w:cs="Segoe UI"/>
          <w:b/>
          <w:bCs/>
          <w:i/>
          <w:iCs/>
          <w:sz w:val="22"/>
          <w:szCs w:val="22"/>
        </w:rPr>
        <w:t>comma 4 </w:t>
      </w:r>
      <w:r w:rsidRPr="00CC794C">
        <w:rPr>
          <w:rStyle w:val="normaltextrun"/>
          <w:rFonts w:ascii="Bookman Old Style" w:hAnsi="Bookman Old Style" w:cs="Segoe UI"/>
          <w:i/>
          <w:iCs/>
          <w:sz w:val="22"/>
          <w:szCs w:val="22"/>
        </w:rPr>
        <w:t xml:space="preserve">permette un breve allungamento dei termini previsti dalle leggi vigenti in materia di realizzazione delle opere oggetto di contribuzione statale e regionale (60 giorni), per tener conto delle prevedibili difficoltà operative connesse all’emergenza. </w:t>
      </w:r>
    </w:p>
    <w:p w14:paraId="056A2B99" w14:textId="77777777" w:rsidR="00F30154" w:rsidRPr="00CC794C" w:rsidRDefault="00F30154" w:rsidP="00C56EAA">
      <w:pPr>
        <w:pStyle w:val="paragraph"/>
        <w:spacing w:before="0" w:beforeAutospacing="0" w:after="80" w:afterAutospacing="0" w:line="259" w:lineRule="auto"/>
        <w:jc w:val="both"/>
        <w:textAlignment w:val="baseline"/>
        <w:rPr>
          <w:rStyle w:val="eop"/>
          <w:rFonts w:ascii="Bookman Old Style" w:hAnsi="Bookman Old Style" w:cs="Segoe UI"/>
          <w:i/>
          <w:iCs/>
        </w:rPr>
      </w:pPr>
      <w:r w:rsidRPr="00CC794C">
        <w:rPr>
          <w:rStyle w:val="normaltextrun"/>
          <w:rFonts w:ascii="Bookman Old Style" w:hAnsi="Bookman Old Style" w:cs="Segoe UI"/>
          <w:i/>
          <w:iCs/>
          <w:sz w:val="22"/>
          <w:szCs w:val="22"/>
        </w:rPr>
        <w:t xml:space="preserve">Il </w:t>
      </w:r>
      <w:r w:rsidR="00C55471" w:rsidRPr="00CC794C">
        <w:rPr>
          <w:rStyle w:val="normaltextrun"/>
          <w:rFonts w:ascii="Bookman Old Style" w:hAnsi="Bookman Old Style" w:cs="Segoe UI"/>
          <w:b/>
          <w:bCs/>
          <w:i/>
          <w:iCs/>
          <w:sz w:val="22"/>
          <w:szCs w:val="22"/>
        </w:rPr>
        <w:t>comma 5</w:t>
      </w:r>
      <w:r w:rsidR="00C55471" w:rsidRPr="00CC794C">
        <w:rPr>
          <w:rStyle w:val="normaltextrun"/>
          <w:rFonts w:ascii="Bookman Old Style" w:hAnsi="Bookman Old Style" w:cs="Segoe UI"/>
          <w:i/>
          <w:iCs/>
          <w:sz w:val="22"/>
          <w:szCs w:val="22"/>
        </w:rPr>
        <w:t>, in considerazione delle difficili condizioni degli uffici e degli organi deliberativi degli enti locali,</w:t>
      </w:r>
      <w:r w:rsidR="00C55471" w:rsidRPr="00CC794C">
        <w:rPr>
          <w:rStyle w:val="normaltextrun"/>
          <w:rFonts w:ascii="Bookman Old Style" w:hAnsi="Bookman Old Style" w:cs="Segoe UI"/>
          <w:b/>
          <w:bCs/>
          <w:i/>
          <w:iCs/>
          <w:sz w:val="22"/>
          <w:szCs w:val="22"/>
        </w:rPr>
        <w:t> </w:t>
      </w:r>
      <w:r w:rsidR="00C55471" w:rsidRPr="00CC794C">
        <w:rPr>
          <w:rStyle w:val="normaltextrun"/>
          <w:rFonts w:ascii="Bookman Old Style" w:hAnsi="Bookman Old Style" w:cs="Segoe UI"/>
          <w:i/>
          <w:iCs/>
          <w:sz w:val="22"/>
          <w:szCs w:val="22"/>
        </w:rPr>
        <w:t>consente di operare in materia di investimenti derogando dalle disposizioni programmatorie vigenti, permettendo di intervenire anche in fase di esercizio provvisorio del bilancio e sulla base di atti degli organi esecutivi degli enti locali, da ratificare dai consigli entro il mese di novembre.</w:t>
      </w:r>
      <w:r w:rsidR="00C55471" w:rsidRPr="00CC794C">
        <w:rPr>
          <w:rStyle w:val="eop"/>
          <w:rFonts w:ascii="Bookman Old Style" w:hAnsi="Bookman Old Style" w:cs="Segoe UI"/>
          <w:i/>
          <w:iCs/>
        </w:rPr>
        <w:t> </w:t>
      </w:r>
    </w:p>
    <w:p w14:paraId="5517362B" w14:textId="77777777" w:rsidR="00712372" w:rsidRPr="00CC794C" w:rsidRDefault="00A74F7A" w:rsidP="00C56EAA">
      <w:pPr>
        <w:pStyle w:val="paragraph"/>
        <w:spacing w:before="0" w:beforeAutospacing="0" w:after="80" w:afterAutospacing="0" w:line="259" w:lineRule="auto"/>
        <w:jc w:val="both"/>
        <w:textAlignment w:val="baseline"/>
        <w:rPr>
          <w:rFonts w:ascii="Bookman Old Style" w:hAnsi="Bookman Old Style" w:cs="Segoe UI"/>
          <w:i/>
          <w:iCs/>
          <w:sz w:val="18"/>
          <w:szCs w:val="18"/>
        </w:rPr>
      </w:pPr>
      <w:r w:rsidRPr="007E4B67">
        <w:rPr>
          <w:rStyle w:val="eop"/>
          <w:rFonts w:ascii="Bookman Old Style" w:hAnsi="Bookman Old Style" w:cs="Segoe UI"/>
          <w:i/>
          <w:iCs/>
          <w:sz w:val="22"/>
          <w:szCs w:val="22"/>
        </w:rPr>
        <w:t xml:space="preserve">Il </w:t>
      </w:r>
      <w:r w:rsidRPr="007E4B67">
        <w:rPr>
          <w:rStyle w:val="eop"/>
          <w:rFonts w:ascii="Bookman Old Style" w:hAnsi="Bookman Old Style" w:cs="Segoe UI"/>
          <w:b/>
          <w:bCs/>
          <w:i/>
          <w:iCs/>
          <w:sz w:val="22"/>
          <w:szCs w:val="22"/>
        </w:rPr>
        <w:t>comma 6</w:t>
      </w:r>
      <w:r w:rsidRPr="007E4B67">
        <w:rPr>
          <w:rStyle w:val="eop"/>
          <w:rFonts w:ascii="Bookman Old Style" w:hAnsi="Bookman Old Style" w:cs="Segoe UI"/>
          <w:i/>
          <w:iCs/>
          <w:sz w:val="22"/>
          <w:szCs w:val="22"/>
        </w:rPr>
        <w:t xml:space="preserve"> </w:t>
      </w:r>
      <w:r w:rsidR="00F1224C" w:rsidRPr="007E4B67">
        <w:rPr>
          <w:rStyle w:val="eop"/>
          <w:rFonts w:ascii="Bookman Old Style" w:hAnsi="Bookman Old Style" w:cs="Segoe UI"/>
          <w:i/>
          <w:iCs/>
          <w:sz w:val="22"/>
          <w:szCs w:val="22"/>
        </w:rPr>
        <w:t xml:space="preserve">punta ad accelerare </w:t>
      </w:r>
      <w:r w:rsidR="0061529C" w:rsidRPr="007E4B67">
        <w:rPr>
          <w:rStyle w:val="eop"/>
          <w:rFonts w:ascii="Bookman Old Style" w:hAnsi="Bookman Old Style" w:cs="Segoe UI"/>
          <w:i/>
          <w:iCs/>
          <w:sz w:val="22"/>
          <w:szCs w:val="22"/>
        </w:rPr>
        <w:t xml:space="preserve">la realizzazione delle opere </w:t>
      </w:r>
      <w:r w:rsidR="001F5BD0" w:rsidRPr="007E4B67">
        <w:rPr>
          <w:rStyle w:val="eop"/>
          <w:rFonts w:ascii="Bookman Old Style" w:hAnsi="Bookman Old Style" w:cs="Segoe UI"/>
          <w:i/>
          <w:iCs/>
          <w:sz w:val="22"/>
          <w:szCs w:val="22"/>
        </w:rPr>
        <w:t>di cui al cd “Bando periferie”, disponendo l’approvazione con l’istituto del silenzio-assenso</w:t>
      </w:r>
      <w:r w:rsidR="00DF3647" w:rsidRPr="007E4B67">
        <w:rPr>
          <w:rStyle w:val="eop"/>
          <w:rFonts w:ascii="Bookman Old Style" w:hAnsi="Bookman Old Style" w:cs="Segoe UI"/>
          <w:i/>
          <w:iCs/>
          <w:sz w:val="22"/>
          <w:szCs w:val="22"/>
        </w:rPr>
        <w:t xml:space="preserve"> delle richie</w:t>
      </w:r>
      <w:r w:rsidR="00F00F43" w:rsidRPr="007E4B67">
        <w:rPr>
          <w:rStyle w:val="eop"/>
          <w:rFonts w:ascii="Bookman Old Style" w:hAnsi="Bookman Old Style" w:cs="Segoe UI"/>
          <w:i/>
          <w:iCs/>
          <w:sz w:val="22"/>
          <w:szCs w:val="22"/>
        </w:rPr>
        <w:t>s</w:t>
      </w:r>
      <w:r w:rsidR="00DF3647" w:rsidRPr="007E4B67">
        <w:rPr>
          <w:rStyle w:val="eop"/>
          <w:rFonts w:ascii="Bookman Old Style" w:hAnsi="Bookman Old Style" w:cs="Segoe UI"/>
          <w:i/>
          <w:iCs/>
          <w:sz w:val="22"/>
          <w:szCs w:val="22"/>
        </w:rPr>
        <w:t xml:space="preserve">te di riprogrammazione avanzate dagli enti beneficiari che non hanno avuto </w:t>
      </w:r>
      <w:r w:rsidR="00F00F43" w:rsidRPr="007E4B67">
        <w:rPr>
          <w:rStyle w:val="eop"/>
          <w:rFonts w:ascii="Bookman Old Style" w:hAnsi="Bookman Old Style" w:cs="Segoe UI"/>
          <w:i/>
          <w:iCs/>
          <w:sz w:val="22"/>
          <w:szCs w:val="22"/>
        </w:rPr>
        <w:t xml:space="preserve">ancora </w:t>
      </w:r>
      <w:r w:rsidR="00DF3647" w:rsidRPr="007E4B67">
        <w:rPr>
          <w:rStyle w:val="eop"/>
          <w:rFonts w:ascii="Bookman Old Style" w:hAnsi="Bookman Old Style" w:cs="Segoe UI"/>
          <w:i/>
          <w:iCs/>
          <w:sz w:val="22"/>
          <w:szCs w:val="22"/>
        </w:rPr>
        <w:t>risposta</w:t>
      </w:r>
      <w:r w:rsidR="00F00F43" w:rsidRPr="007E4B67">
        <w:rPr>
          <w:rStyle w:val="eop"/>
          <w:rFonts w:ascii="Bookman Old Style" w:hAnsi="Bookman Old Style" w:cs="Segoe UI"/>
          <w:i/>
          <w:iCs/>
          <w:sz w:val="22"/>
          <w:szCs w:val="22"/>
        </w:rPr>
        <w:t>.</w:t>
      </w:r>
      <w:r w:rsidR="00DF3647" w:rsidRPr="00CC794C">
        <w:rPr>
          <w:rStyle w:val="eop"/>
          <w:rFonts w:ascii="Bookman Old Style" w:hAnsi="Bookman Old Style" w:cs="Segoe UI"/>
          <w:i/>
          <w:iCs/>
          <w:sz w:val="22"/>
          <w:szCs w:val="22"/>
        </w:rPr>
        <w:t xml:space="preserve"> </w:t>
      </w:r>
      <w:r w:rsidR="001F5BD0" w:rsidRPr="00CC794C">
        <w:rPr>
          <w:rStyle w:val="eop"/>
          <w:rFonts w:ascii="Bookman Old Style" w:hAnsi="Bookman Old Style" w:cs="Segoe UI"/>
          <w:i/>
          <w:iCs/>
          <w:sz w:val="22"/>
          <w:szCs w:val="22"/>
        </w:rPr>
        <w:t xml:space="preserve"> </w:t>
      </w:r>
    </w:p>
    <w:p w14:paraId="7685E230" w14:textId="77777777" w:rsidR="000825C3" w:rsidRPr="00CC794C" w:rsidRDefault="000825C3" w:rsidP="000825C3">
      <w:pPr>
        <w:pStyle w:val="paragraph"/>
        <w:spacing w:before="0" w:beforeAutospacing="0" w:after="0" w:afterAutospacing="0"/>
        <w:jc w:val="both"/>
        <w:textAlignment w:val="baseline"/>
        <w:rPr>
          <w:rFonts w:ascii="Bookman Old Style" w:hAnsi="Bookman Old Style" w:cs="Segoe UI"/>
          <w:sz w:val="18"/>
          <w:szCs w:val="18"/>
        </w:rPr>
      </w:pPr>
    </w:p>
    <w:p w14:paraId="09435216" w14:textId="77777777" w:rsidR="000825C3" w:rsidRPr="00CC794C" w:rsidRDefault="000825C3">
      <w:pPr>
        <w:rPr>
          <w:rFonts w:ascii="Bookman Old Style" w:eastAsia="Times New Roman" w:hAnsi="Bookman Old Style" w:cs="Segoe UI"/>
          <w:sz w:val="18"/>
          <w:szCs w:val="18"/>
          <w:lang w:eastAsia="it-IT"/>
        </w:rPr>
      </w:pPr>
      <w:r w:rsidRPr="00CC794C">
        <w:rPr>
          <w:rFonts w:ascii="Bookman Old Style" w:hAnsi="Bookman Old Style" w:cs="Segoe UI"/>
          <w:sz w:val="18"/>
          <w:szCs w:val="18"/>
        </w:rPr>
        <w:br w:type="page"/>
      </w:r>
    </w:p>
    <w:p w14:paraId="76B0D933" w14:textId="77777777" w:rsidR="00C55471" w:rsidRPr="00CC794C" w:rsidRDefault="00C55471" w:rsidP="00C933D4">
      <w:pPr>
        <w:pStyle w:val="Titolo1"/>
        <w:numPr>
          <w:ilvl w:val="0"/>
          <w:numId w:val="54"/>
        </w:numPr>
        <w:rPr>
          <w:rFonts w:ascii="Bookman Old Style" w:hAnsi="Bookman Old Style"/>
          <w:b/>
          <w:bCs/>
        </w:rPr>
      </w:pPr>
      <w:bookmarkStart w:id="51" w:name="_Toc36052941"/>
      <w:r w:rsidRPr="00CC794C">
        <w:rPr>
          <w:rFonts w:ascii="Bookman Old Style" w:hAnsi="Bookman Old Style"/>
          <w:b/>
          <w:bCs/>
        </w:rPr>
        <w:lastRenderedPageBreak/>
        <w:t>APPALTI</w:t>
      </w:r>
      <w:bookmarkEnd w:id="51"/>
      <w:r w:rsidRPr="00CC794C">
        <w:rPr>
          <w:rFonts w:ascii="Bookman Old Style" w:hAnsi="Bookman Old Style"/>
          <w:b/>
          <w:bCs/>
        </w:rPr>
        <w:t> </w:t>
      </w:r>
    </w:p>
    <w:p w14:paraId="7989771B"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rPr>
        <w:t> </w:t>
      </w:r>
      <w:r w:rsidRPr="00CC794C">
        <w:rPr>
          <w:rStyle w:val="eop"/>
          <w:rFonts w:ascii="Bookman Old Style" w:hAnsi="Bookman Old Style" w:cs="Segoe UI"/>
        </w:rPr>
        <w:t> </w:t>
      </w:r>
    </w:p>
    <w:p w14:paraId="29AB3122"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rPr>
        <w:t>Art. XX</w:t>
      </w:r>
      <w:r w:rsidRPr="00CC794C">
        <w:rPr>
          <w:rStyle w:val="eop"/>
          <w:rFonts w:ascii="Bookman Old Style" w:hAnsi="Bookman Old Style" w:cs="Segoe UI"/>
        </w:rPr>
        <w:t> </w:t>
      </w:r>
    </w:p>
    <w:p w14:paraId="2788B59A" w14:textId="77777777" w:rsidR="00C55471" w:rsidRPr="00CC794C" w:rsidRDefault="274FC6AC"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52" w:name="_Toc36052942"/>
      <w:r w:rsidR="00C55471" w:rsidRPr="00CC794C">
        <w:rPr>
          <w:rFonts w:ascii="Bookman Old Style" w:hAnsi="Bookman Old Style"/>
          <w:b/>
          <w:bCs/>
        </w:rPr>
        <w:t>Norme in materia di contratti pubblici e di accelerazione degli interventi infrastrutturali</w:t>
      </w:r>
      <w:bookmarkEnd w:id="52"/>
      <w:r w:rsidR="00C55471" w:rsidRPr="00CC794C">
        <w:rPr>
          <w:rFonts w:ascii="Bookman Old Style" w:hAnsi="Bookman Old Style"/>
          <w:b/>
          <w:bCs/>
        </w:rPr>
        <w:t> </w:t>
      </w:r>
    </w:p>
    <w:p w14:paraId="42AB9D07"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sz w:val="22"/>
          <w:szCs w:val="22"/>
        </w:rPr>
        <w:t>All’articolo 1 </w:t>
      </w:r>
      <w:r w:rsidRPr="00CC794C">
        <w:rPr>
          <w:rStyle w:val="normaltextrun"/>
          <w:rFonts w:ascii="Bookman Old Style" w:hAnsi="Bookman Old Style" w:cs="Segoe UI"/>
          <w:color w:val="000000"/>
          <w:sz w:val="22"/>
          <w:szCs w:val="22"/>
        </w:rPr>
        <w:t>del decreto legge 18/04/2019 n. 32, convertito con legge 14 giugno 2019 n. 55, sono apportate le seguenti modificazioni: </w:t>
      </w:r>
      <w:r w:rsidRPr="00CC794C">
        <w:rPr>
          <w:rStyle w:val="eop"/>
          <w:rFonts w:ascii="Bookman Old Style" w:hAnsi="Bookman Old Style" w:cs="Segoe UI"/>
        </w:rPr>
        <w:t> </w:t>
      </w:r>
    </w:p>
    <w:p w14:paraId="4CB3E557" w14:textId="77777777" w:rsidR="00C55471" w:rsidRPr="00CC794C" w:rsidRDefault="00C55471" w:rsidP="00B01953">
      <w:pPr>
        <w:pStyle w:val="paragraph"/>
        <w:numPr>
          <w:ilvl w:val="0"/>
          <w:numId w:val="4"/>
        </w:numPr>
        <w:spacing w:before="0" w:beforeAutospacing="0" w:after="0" w:afterAutospacing="0"/>
        <w:ind w:left="360" w:firstLine="0"/>
        <w:jc w:val="both"/>
        <w:textAlignment w:val="baseline"/>
        <w:rPr>
          <w:rFonts w:ascii="Bookman Old Style" w:eastAsia="MS Mincho" w:hAnsi="Bookman Old Style" w:cs="Segoe UI"/>
          <w:sz w:val="22"/>
          <w:szCs w:val="22"/>
        </w:rPr>
      </w:pPr>
      <w:r w:rsidRPr="00CC794C">
        <w:rPr>
          <w:rStyle w:val="normaltextrun"/>
          <w:rFonts w:ascii="Bookman Old Style" w:eastAsia="MS Mincho" w:hAnsi="Bookman Old Style" w:cs="Segoe UI"/>
          <w:color w:val="000000"/>
          <w:sz w:val="22"/>
          <w:szCs w:val="22"/>
        </w:rPr>
        <w:t>al comma 1, sostituire le parole “fino al 31 dicembre 2020” con le parole “31 dicembre 2021”</w:t>
      </w:r>
      <w:r w:rsidRPr="00CC794C">
        <w:rPr>
          <w:rStyle w:val="eop"/>
          <w:rFonts w:ascii="Bookman Old Style" w:eastAsia="MS Mincho" w:hAnsi="Bookman Old Style" w:cs="Segoe UI"/>
        </w:rPr>
        <w:t> </w:t>
      </w:r>
    </w:p>
    <w:p w14:paraId="2C72259B" w14:textId="77777777" w:rsidR="00C55471" w:rsidRPr="00CC794C" w:rsidRDefault="00C55471" w:rsidP="00B01953">
      <w:pPr>
        <w:pStyle w:val="paragraph"/>
        <w:numPr>
          <w:ilvl w:val="0"/>
          <w:numId w:val="5"/>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2, sostituire le parole “Entro il 30 novembre 2020” con le parole “Entro il 30 novembre 2021”</w:t>
      </w:r>
      <w:r w:rsidRPr="00CC794C">
        <w:rPr>
          <w:rStyle w:val="eop"/>
          <w:rFonts w:ascii="Bookman Old Style" w:hAnsi="Bookman Old Style"/>
        </w:rPr>
        <w:t> </w:t>
      </w:r>
    </w:p>
    <w:p w14:paraId="32196D79" w14:textId="77777777" w:rsidR="00C55471" w:rsidRPr="00CC794C" w:rsidRDefault="00C55471" w:rsidP="00B01953">
      <w:pPr>
        <w:pStyle w:val="paragraph"/>
        <w:numPr>
          <w:ilvl w:val="0"/>
          <w:numId w:val="6"/>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3, sostituire le parole “Fino al 31 dicembre 2020” con le parole “Fino al 31 dicembre 2021”</w:t>
      </w:r>
      <w:r w:rsidRPr="00CC794C">
        <w:rPr>
          <w:rStyle w:val="eop"/>
          <w:rFonts w:ascii="Bookman Old Style" w:hAnsi="Bookman Old Style"/>
        </w:rPr>
        <w:t> </w:t>
      </w:r>
    </w:p>
    <w:p w14:paraId="14897D59" w14:textId="77777777" w:rsidR="00C55471" w:rsidRPr="00CC794C" w:rsidRDefault="00C55471" w:rsidP="00B01953">
      <w:pPr>
        <w:pStyle w:val="paragraph"/>
        <w:numPr>
          <w:ilvl w:val="0"/>
          <w:numId w:val="7"/>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4, sostituire le parole “Per gli anni 2019 e 2020”, con le parole “Per gli anni 2020 e 2021”</w:t>
      </w:r>
      <w:r w:rsidRPr="00CC794C">
        <w:rPr>
          <w:rStyle w:val="eop"/>
          <w:rFonts w:ascii="Bookman Old Style" w:hAnsi="Bookman Old Style"/>
        </w:rPr>
        <w:t> </w:t>
      </w:r>
    </w:p>
    <w:p w14:paraId="799A7042" w14:textId="77777777" w:rsidR="00C55471" w:rsidRPr="00CC794C" w:rsidRDefault="00C55471" w:rsidP="00B01953">
      <w:pPr>
        <w:pStyle w:val="paragraph"/>
        <w:numPr>
          <w:ilvl w:val="0"/>
          <w:numId w:val="8"/>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6, sostituire le parole “Per gli anni 2019 e 2020” con le parole “Per gli anni 2020 e 2021”</w:t>
      </w:r>
      <w:r w:rsidRPr="00CC794C">
        <w:rPr>
          <w:rStyle w:val="eop"/>
          <w:rFonts w:ascii="Bookman Old Style" w:hAnsi="Bookman Old Style"/>
        </w:rPr>
        <w:t> </w:t>
      </w:r>
    </w:p>
    <w:p w14:paraId="34D18545" w14:textId="77777777" w:rsidR="00C55471" w:rsidRPr="00CC794C" w:rsidRDefault="00C55471" w:rsidP="00B01953">
      <w:pPr>
        <w:pStyle w:val="paragraph"/>
        <w:numPr>
          <w:ilvl w:val="0"/>
          <w:numId w:val="9"/>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7, sostituire le parole “Fino al 31 dicembre 2020” con le parole “Fino al 31 dicembre 2021”</w:t>
      </w:r>
      <w:r w:rsidRPr="00CC794C">
        <w:rPr>
          <w:rStyle w:val="eop"/>
          <w:rFonts w:ascii="Bookman Old Style" w:hAnsi="Bookman Old Style"/>
        </w:rPr>
        <w:t> </w:t>
      </w:r>
    </w:p>
    <w:p w14:paraId="64F2741E" w14:textId="77777777" w:rsidR="00C55471" w:rsidRPr="00CC794C" w:rsidRDefault="00C55471" w:rsidP="00B01953">
      <w:pPr>
        <w:pStyle w:val="paragraph"/>
        <w:numPr>
          <w:ilvl w:val="0"/>
          <w:numId w:val="10"/>
        </w:numPr>
        <w:spacing w:before="0" w:beforeAutospacing="0" w:after="0" w:afterAutospacing="0"/>
        <w:ind w:left="360" w:firstLine="0"/>
        <w:jc w:val="both"/>
        <w:textAlignment w:val="baseline"/>
        <w:rPr>
          <w:rFonts w:ascii="Bookman Old Style" w:hAnsi="Bookman Old Style" w:cs="Calibri"/>
          <w:sz w:val="22"/>
          <w:szCs w:val="22"/>
        </w:rPr>
      </w:pPr>
      <w:r w:rsidRPr="00CC794C">
        <w:rPr>
          <w:rStyle w:val="normaltextrun"/>
          <w:rFonts w:ascii="Bookman Old Style" w:hAnsi="Bookman Old Style" w:cs="Calibri"/>
          <w:color w:val="000000"/>
          <w:sz w:val="22"/>
          <w:szCs w:val="22"/>
        </w:rPr>
        <w:t>al comma 15, sostituire le parole “Per gli anni 2019 e 2020” con parole “Per gli anni 2020 e 2021”</w:t>
      </w:r>
      <w:r w:rsidRPr="00CC794C">
        <w:rPr>
          <w:rStyle w:val="eop"/>
          <w:rFonts w:ascii="Bookman Old Style" w:hAnsi="Bookman Old Style"/>
        </w:rPr>
        <w:t> </w:t>
      </w:r>
    </w:p>
    <w:p w14:paraId="445D8AC0" w14:textId="77777777" w:rsidR="00C55471" w:rsidRPr="00CC794C" w:rsidRDefault="00C55471" w:rsidP="00C55471">
      <w:pPr>
        <w:pStyle w:val="paragraph"/>
        <w:spacing w:before="0" w:beforeAutospacing="0" w:after="0" w:afterAutospacing="0"/>
        <w:jc w:val="center"/>
        <w:textAlignment w:val="baseline"/>
        <w:rPr>
          <w:rStyle w:val="eop"/>
          <w:rFonts w:ascii="Bookman Old Style" w:hAnsi="Bookman Old Style" w:cs="Segoe UI"/>
        </w:rPr>
      </w:pPr>
      <w:r w:rsidRPr="00CC794C">
        <w:rPr>
          <w:rStyle w:val="normaltextrun"/>
          <w:rFonts w:ascii="Bookman Old Style" w:hAnsi="Bookman Old Style" w:cs="Segoe UI"/>
          <w:b/>
          <w:bCs/>
          <w:color w:val="000000"/>
          <w:sz w:val="22"/>
          <w:szCs w:val="22"/>
        </w:rPr>
        <w:t> Motivazione</w:t>
      </w:r>
      <w:r w:rsidRPr="00CC794C">
        <w:rPr>
          <w:rStyle w:val="eop"/>
          <w:rFonts w:ascii="Bookman Old Style" w:hAnsi="Bookman Old Style" w:cs="Segoe UI"/>
        </w:rPr>
        <w:t> </w:t>
      </w:r>
    </w:p>
    <w:p w14:paraId="53A0B826" w14:textId="77777777" w:rsidR="00F30154" w:rsidRPr="00CC794C" w:rsidRDefault="00F30154" w:rsidP="00C55471">
      <w:pPr>
        <w:pStyle w:val="paragraph"/>
        <w:spacing w:before="0" w:beforeAutospacing="0" w:after="0" w:afterAutospacing="0"/>
        <w:jc w:val="center"/>
        <w:textAlignment w:val="baseline"/>
        <w:rPr>
          <w:rFonts w:ascii="Bookman Old Style" w:hAnsi="Bookman Old Style" w:cs="Segoe UI"/>
          <w:sz w:val="18"/>
          <w:szCs w:val="18"/>
        </w:rPr>
      </w:pPr>
    </w:p>
    <w:p w14:paraId="57C55FD2"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i/>
          <w:iCs/>
          <w:sz w:val="22"/>
          <w:szCs w:val="22"/>
        </w:rPr>
        <w:t>Il decreto legge cd  “sblocca cantieri” ha</w:t>
      </w:r>
      <w:r w:rsidR="7FA0A84E" w:rsidRPr="00CC794C">
        <w:rPr>
          <w:rStyle w:val="normaltextrun"/>
          <w:rFonts w:ascii="Bookman Old Style" w:hAnsi="Bookman Old Style" w:cs="Segoe UI"/>
          <w:i/>
          <w:iCs/>
          <w:sz w:val="22"/>
          <w:szCs w:val="22"/>
        </w:rPr>
        <w:t xml:space="preserve"> </w:t>
      </w:r>
      <w:r w:rsidRPr="00CC794C">
        <w:rPr>
          <w:rStyle w:val="normaltextrun"/>
          <w:rFonts w:ascii="Bookman Old Style" w:hAnsi="Bookman Old Style" w:cs="Segoe UI"/>
          <w:b/>
          <w:bCs/>
          <w:i/>
          <w:iCs/>
          <w:sz w:val="22"/>
          <w:szCs w:val="22"/>
          <w:u w:val="single"/>
        </w:rPr>
        <w:t>sospeso fino al 31 dicembre 2020</w:t>
      </w:r>
      <w:r w:rsidRPr="00CC794C">
        <w:rPr>
          <w:rStyle w:val="normaltextrun"/>
          <w:rFonts w:ascii="Bookman Old Style" w:hAnsi="Bookman Old Style" w:cs="Segoe UI"/>
          <w:i/>
          <w:iCs/>
          <w:sz w:val="22"/>
          <w:szCs w:val="22"/>
        </w:rPr>
        <w:t> circa 53 norme, alcune delle quali impattano molto sugli affidamenti di lavori, beni e servizi di Comuni e Città Metropolitane: obbligo di aggregazione per gli affidamenti di lavori, servizi e forniture per tutti i Comuni non Capoluogo; Albo presso </w:t>
      </w:r>
      <w:r w:rsidRPr="00CC794C">
        <w:rPr>
          <w:rStyle w:val="spellingerror"/>
          <w:rFonts w:ascii="Bookman Old Style" w:hAnsi="Bookman Old Style" w:cs="Segoe UI"/>
          <w:i/>
          <w:iCs/>
          <w:sz w:val="22"/>
          <w:szCs w:val="22"/>
        </w:rPr>
        <w:t>Anac</w:t>
      </w:r>
      <w:r w:rsidRPr="00CC794C">
        <w:rPr>
          <w:rStyle w:val="normaltextrun"/>
          <w:rFonts w:ascii="Bookman Old Style" w:hAnsi="Bookman Old Style" w:cs="Segoe UI"/>
          <w:i/>
          <w:iCs/>
          <w:sz w:val="22"/>
          <w:szCs w:val="22"/>
        </w:rPr>
        <w:t> dei componenti le Commissioni Aggiudicatrici; Sub-appalto; divieto di utilizzare l’istituto dell’appalto integrato.</w:t>
      </w:r>
      <w:r w:rsidRPr="00CC794C">
        <w:rPr>
          <w:rStyle w:val="eop"/>
          <w:rFonts w:ascii="Bookman Old Style" w:hAnsi="Bookman Old Style" w:cs="Segoe UI"/>
        </w:rPr>
        <w:t> </w:t>
      </w:r>
    </w:p>
    <w:p w14:paraId="49F9E935"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i/>
          <w:iCs/>
          <w:sz w:val="22"/>
          <w:szCs w:val="22"/>
        </w:rPr>
        <w:t>I dati presentati da ANCE e </w:t>
      </w:r>
      <w:r w:rsidRPr="00CC794C">
        <w:rPr>
          <w:rStyle w:val="spellingerror"/>
          <w:rFonts w:ascii="Bookman Old Style" w:hAnsi="Bookman Old Style" w:cs="Segoe UI"/>
          <w:i/>
          <w:iCs/>
          <w:sz w:val="22"/>
          <w:szCs w:val="22"/>
        </w:rPr>
        <w:t>Cresme</w:t>
      </w:r>
      <w:r w:rsidRPr="00CC794C">
        <w:rPr>
          <w:rStyle w:val="normaltextrun"/>
          <w:rFonts w:ascii="Bookman Old Style" w:hAnsi="Bookman Old Style" w:cs="Segoe UI"/>
          <w:i/>
          <w:iCs/>
          <w:sz w:val="22"/>
          <w:szCs w:val="22"/>
        </w:rPr>
        <w:t> lo scorso gennaio sull’andamento degli appalti di opere pubbliche registrano un netto trend positivo negli ultimi dieci mesi (+ 16 % la spesa dei Comuni in investimenti e + 40% il valore delle gare d’appalto) dovuto sicuramente, anche agli effetti positivi delle misure contenute nello sblocca cantieri che hanno sospeso l’obbligo di aggregarsi per tutti i Comuni non capoluogo e semplificato le procedure per gli acquisti sottosoglia. </w:t>
      </w:r>
      <w:r w:rsidRPr="00CC794C">
        <w:rPr>
          <w:rStyle w:val="eop"/>
          <w:rFonts w:ascii="Bookman Old Style" w:hAnsi="Bookman Old Style" w:cs="Segoe UI"/>
        </w:rPr>
        <w:t> </w:t>
      </w:r>
    </w:p>
    <w:p w14:paraId="13748201"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i/>
          <w:iCs/>
          <w:sz w:val="22"/>
          <w:szCs w:val="22"/>
        </w:rPr>
        <w:t>Si ritiene pertanto opportuno, prorogare di almeno un altro anno tali misure, nelle more della definizione del nuovo Regolamento Unico e del Dpcm sulla qualificazione delle stazioni appaltanti che comunque non potrà limitare l’autonomia dei Comuni nella scelta del modello organizzativo per gli acquisti di lavori, servizi e forniture. </w:t>
      </w:r>
      <w:r w:rsidRPr="00CC794C">
        <w:rPr>
          <w:rStyle w:val="eop"/>
          <w:rFonts w:ascii="Bookman Old Style" w:hAnsi="Bookman Old Style" w:cs="Segoe UI"/>
        </w:rPr>
        <w:t> </w:t>
      </w:r>
    </w:p>
    <w:p w14:paraId="77AC1B7B"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20A72397" w14:textId="77777777" w:rsidR="007B2BFB" w:rsidRPr="00CC794C" w:rsidRDefault="007B2BFB">
      <w:pPr>
        <w:rPr>
          <w:rStyle w:val="normaltextrun"/>
          <w:rFonts w:ascii="Bookman Old Style" w:eastAsia="Times New Roman" w:hAnsi="Bookman Old Style" w:cs="Segoe UI"/>
          <w:b/>
          <w:color w:val="000000"/>
          <w:lang w:eastAsia="it-IT"/>
        </w:rPr>
      </w:pPr>
      <w:r w:rsidRPr="00CC794C">
        <w:rPr>
          <w:rStyle w:val="normaltextrun"/>
          <w:rFonts w:ascii="Bookman Old Style" w:hAnsi="Bookman Old Style" w:cs="Segoe UI"/>
          <w:b/>
          <w:color w:val="000000"/>
        </w:rPr>
        <w:br w:type="page"/>
      </w:r>
    </w:p>
    <w:p w14:paraId="470D0C88" w14:textId="77777777" w:rsidR="005015CD" w:rsidRPr="00CC794C" w:rsidRDefault="005015CD" w:rsidP="005015CD">
      <w:pPr>
        <w:pStyle w:val="paragraph"/>
        <w:spacing w:before="0" w:beforeAutospacing="0" w:after="0" w:afterAutospacing="0"/>
        <w:jc w:val="center"/>
        <w:textAlignment w:val="baseline"/>
        <w:rPr>
          <w:rStyle w:val="normaltextrun"/>
          <w:rFonts w:ascii="Bookman Old Style" w:hAnsi="Bookman Old Style" w:cs="Segoe UI"/>
          <w:b/>
          <w:color w:val="000000"/>
          <w:sz w:val="22"/>
          <w:szCs w:val="22"/>
        </w:rPr>
      </w:pPr>
      <w:r w:rsidRPr="00CC794C">
        <w:rPr>
          <w:rStyle w:val="normaltextrun"/>
          <w:rFonts w:ascii="Bookman Old Style" w:hAnsi="Bookman Old Style" w:cs="Segoe UI"/>
          <w:b/>
          <w:color w:val="000000"/>
          <w:sz w:val="22"/>
          <w:szCs w:val="22"/>
        </w:rPr>
        <w:lastRenderedPageBreak/>
        <w:t>Articolo XZ</w:t>
      </w:r>
    </w:p>
    <w:p w14:paraId="5AA68B7B" w14:textId="77777777" w:rsidR="005B1A19" w:rsidRPr="00CC794C" w:rsidRDefault="163AEFB3"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53" w:name="_Toc36052943"/>
      <w:r w:rsidR="005B1A19" w:rsidRPr="00CC794C">
        <w:rPr>
          <w:rFonts w:ascii="Bookman Old Style" w:hAnsi="Bookman Old Style"/>
          <w:b/>
          <w:bCs/>
        </w:rPr>
        <w:t>Modifiche articolo 36 decreto legislativo n. 50/2016 (</w:t>
      </w:r>
      <w:r w:rsidR="00386994" w:rsidRPr="00CC794C">
        <w:rPr>
          <w:rFonts w:ascii="Bookman Old Style" w:hAnsi="Bookman Old Style"/>
          <w:b/>
          <w:bCs/>
        </w:rPr>
        <w:t>a</w:t>
      </w:r>
      <w:r w:rsidR="005B1A19" w:rsidRPr="00CC794C">
        <w:rPr>
          <w:rFonts w:ascii="Bookman Old Style" w:hAnsi="Bookman Old Style"/>
          <w:b/>
          <w:bCs/>
        </w:rPr>
        <w:t>ppalti sotto soglia)</w:t>
      </w:r>
      <w:bookmarkEnd w:id="53"/>
    </w:p>
    <w:p w14:paraId="4241D1DD" w14:textId="77777777" w:rsidR="005B1A19" w:rsidRPr="00CC794C" w:rsidRDefault="005B1A19" w:rsidP="005B1A19">
      <w:pPr>
        <w:pStyle w:val="NormaleWeb"/>
        <w:jc w:val="both"/>
        <w:rPr>
          <w:rFonts w:ascii="Bookman Old Style" w:hAnsi="Bookman Old Style" w:cs="Calibri"/>
          <w:color w:val="000000"/>
          <w:sz w:val="22"/>
          <w:szCs w:val="22"/>
        </w:rPr>
      </w:pPr>
    </w:p>
    <w:p w14:paraId="721CDF80" w14:textId="77777777" w:rsidR="005B1A19" w:rsidRPr="00CC794C" w:rsidRDefault="0038385F" w:rsidP="00C80C8C">
      <w:pPr>
        <w:pStyle w:val="NormaleWeb"/>
        <w:spacing w:after="80" w:line="259" w:lineRule="auto"/>
        <w:jc w:val="both"/>
        <w:rPr>
          <w:rFonts w:ascii="Bookman Old Style" w:hAnsi="Bookman Old Style" w:cs="Calibri"/>
          <w:color w:val="000000"/>
          <w:sz w:val="22"/>
          <w:szCs w:val="22"/>
        </w:rPr>
      </w:pPr>
      <w:r w:rsidRPr="00CC794C">
        <w:rPr>
          <w:rFonts w:ascii="Bookman Old Style" w:hAnsi="Bookman Old Style" w:cs="Calibri"/>
          <w:color w:val="000000"/>
          <w:sz w:val="22"/>
          <w:szCs w:val="22"/>
        </w:rPr>
        <w:t>1.</w:t>
      </w:r>
      <w:r w:rsidR="00BB2EC2" w:rsidRPr="00CC794C">
        <w:rPr>
          <w:rFonts w:ascii="Bookman Old Style" w:hAnsi="Bookman Old Style" w:cs="Calibri"/>
          <w:color w:val="000000"/>
          <w:sz w:val="22"/>
          <w:szCs w:val="22"/>
        </w:rPr>
        <w:t xml:space="preserve"> </w:t>
      </w:r>
      <w:r w:rsidR="005B1A19" w:rsidRPr="00CC794C">
        <w:rPr>
          <w:rFonts w:ascii="Bookman Old Style" w:hAnsi="Bookman Old Style" w:cs="Calibri"/>
          <w:color w:val="000000"/>
          <w:sz w:val="22"/>
          <w:szCs w:val="22"/>
        </w:rPr>
        <w:t xml:space="preserve">All’articolo 36 del decreto legislativo n. 50/2016 e ss.mm.ii, </w:t>
      </w:r>
      <w:r w:rsidR="005B1A19" w:rsidRPr="00CC794C">
        <w:rPr>
          <w:rFonts w:ascii="Bookman Old Style" w:hAnsi="Bookman Old Style" w:cs="Calibri"/>
          <w:b/>
          <w:color w:val="000000"/>
          <w:sz w:val="22"/>
          <w:szCs w:val="22"/>
        </w:rPr>
        <w:t>comma 2</w:t>
      </w:r>
      <w:r w:rsidR="005B1A19" w:rsidRPr="00CC794C">
        <w:rPr>
          <w:rFonts w:ascii="Bookman Old Style" w:hAnsi="Bookman Old Style" w:cs="Calibri"/>
          <w:color w:val="000000"/>
          <w:sz w:val="22"/>
          <w:szCs w:val="22"/>
        </w:rPr>
        <w:t xml:space="preserve">, sono apportate le seguenti modifiche: </w:t>
      </w:r>
    </w:p>
    <w:p w14:paraId="58B737FF" w14:textId="77777777" w:rsidR="005B1A19" w:rsidRPr="00CC794C" w:rsidRDefault="005015CD" w:rsidP="006B7B47">
      <w:pPr>
        <w:pStyle w:val="NormaleWeb"/>
        <w:numPr>
          <w:ilvl w:val="0"/>
          <w:numId w:val="61"/>
        </w:numPr>
        <w:spacing w:after="80" w:line="259" w:lineRule="auto"/>
        <w:jc w:val="both"/>
        <w:rPr>
          <w:rFonts w:ascii="Bookman Old Style" w:hAnsi="Bookman Old Style" w:cs="Calibri"/>
          <w:color w:val="000000"/>
          <w:sz w:val="22"/>
          <w:szCs w:val="22"/>
        </w:rPr>
      </w:pPr>
      <w:r w:rsidRPr="00CC794C">
        <w:rPr>
          <w:rFonts w:ascii="Bookman Old Style" w:hAnsi="Bookman Old Style" w:cs="Calibri"/>
          <w:color w:val="000000"/>
          <w:sz w:val="22"/>
          <w:szCs w:val="22"/>
        </w:rPr>
        <w:t xml:space="preserve">alla </w:t>
      </w:r>
      <w:r w:rsidR="005B1A19" w:rsidRPr="00CC794C">
        <w:rPr>
          <w:rFonts w:ascii="Bookman Old Style" w:hAnsi="Bookman Old Style" w:cs="Calibri"/>
          <w:color w:val="000000"/>
          <w:sz w:val="22"/>
          <w:szCs w:val="22"/>
        </w:rPr>
        <w:t>lettera a)</w:t>
      </w:r>
      <w:r w:rsidRPr="00CC794C">
        <w:rPr>
          <w:rFonts w:ascii="Bookman Old Style" w:hAnsi="Bookman Old Style" w:cs="Calibri"/>
          <w:color w:val="000000"/>
          <w:sz w:val="22"/>
          <w:szCs w:val="22"/>
        </w:rPr>
        <w:t>,</w:t>
      </w:r>
      <w:r w:rsidR="005B1A19" w:rsidRPr="00CC794C">
        <w:rPr>
          <w:rFonts w:ascii="Bookman Old Style" w:hAnsi="Bookman Old Style" w:cs="Calibri"/>
          <w:color w:val="000000"/>
          <w:sz w:val="22"/>
          <w:szCs w:val="22"/>
        </w:rPr>
        <w:t xml:space="preserve"> sostituire le parole “40.000 euro” con le parole “100.000 euro”</w:t>
      </w:r>
    </w:p>
    <w:p w14:paraId="07EC0D47" w14:textId="77777777" w:rsidR="005015CD" w:rsidRPr="00CC794C" w:rsidRDefault="005015CD" w:rsidP="006B7B47">
      <w:pPr>
        <w:pStyle w:val="NormaleWeb"/>
        <w:numPr>
          <w:ilvl w:val="0"/>
          <w:numId w:val="61"/>
        </w:numPr>
        <w:spacing w:after="80" w:line="259" w:lineRule="auto"/>
        <w:jc w:val="both"/>
        <w:rPr>
          <w:rFonts w:ascii="Bookman Old Style" w:hAnsi="Bookman Old Style" w:cs="Calibri"/>
          <w:color w:val="000000"/>
          <w:sz w:val="22"/>
          <w:szCs w:val="22"/>
        </w:rPr>
      </w:pPr>
      <w:r w:rsidRPr="00CC794C">
        <w:rPr>
          <w:rFonts w:ascii="Bookman Old Style" w:hAnsi="Bookman Old Style" w:cs="Calibri"/>
          <w:color w:val="000000"/>
          <w:sz w:val="22"/>
          <w:szCs w:val="22"/>
        </w:rPr>
        <w:t xml:space="preserve">alla </w:t>
      </w:r>
      <w:r w:rsidR="005B1A19" w:rsidRPr="00CC794C">
        <w:rPr>
          <w:rFonts w:ascii="Bookman Old Style" w:hAnsi="Bookman Old Style" w:cs="Calibri"/>
          <w:color w:val="000000"/>
          <w:sz w:val="22"/>
          <w:szCs w:val="22"/>
        </w:rPr>
        <w:t>lettera b)</w:t>
      </w:r>
      <w:r w:rsidRPr="00CC794C">
        <w:rPr>
          <w:rFonts w:ascii="Bookman Old Style" w:hAnsi="Bookman Old Style" w:cs="Calibri"/>
          <w:color w:val="000000"/>
          <w:sz w:val="22"/>
          <w:szCs w:val="22"/>
        </w:rPr>
        <w:t>,</w:t>
      </w:r>
      <w:r w:rsidR="005B1A19" w:rsidRPr="00CC794C">
        <w:rPr>
          <w:rFonts w:ascii="Bookman Old Style" w:hAnsi="Bookman Old Style" w:cs="Calibri"/>
          <w:color w:val="000000"/>
          <w:sz w:val="22"/>
          <w:szCs w:val="22"/>
        </w:rPr>
        <w:t xml:space="preserve"> sostituire le parole “40.000 euro”  con le parole “100.000 euro” e le parole “150.000 euro” con le parole “350.000 euro”; </w:t>
      </w:r>
    </w:p>
    <w:p w14:paraId="05C615E4" w14:textId="77777777" w:rsidR="005B1A19" w:rsidRPr="00CC794C" w:rsidRDefault="005B1A19" w:rsidP="006B7B47">
      <w:pPr>
        <w:pStyle w:val="NormaleWeb"/>
        <w:numPr>
          <w:ilvl w:val="0"/>
          <w:numId w:val="61"/>
        </w:numPr>
        <w:spacing w:after="80" w:line="259" w:lineRule="auto"/>
        <w:jc w:val="both"/>
        <w:rPr>
          <w:rFonts w:ascii="Bookman Old Style" w:hAnsi="Bookman Old Style" w:cs="Calibri"/>
          <w:color w:val="000000"/>
          <w:sz w:val="22"/>
          <w:szCs w:val="22"/>
        </w:rPr>
      </w:pPr>
      <w:r w:rsidRPr="00CC794C">
        <w:rPr>
          <w:rFonts w:ascii="Bookman Old Style" w:hAnsi="Bookman Old Style" w:cs="Calibri"/>
          <w:color w:val="000000"/>
          <w:sz w:val="22"/>
          <w:szCs w:val="22"/>
        </w:rPr>
        <w:t xml:space="preserve">la lettera c) è abrogata. </w:t>
      </w:r>
    </w:p>
    <w:p w14:paraId="1B428F0B" w14:textId="77777777" w:rsidR="00F30154" w:rsidRPr="00CC794C" w:rsidRDefault="00F30154" w:rsidP="00F30154">
      <w:pPr>
        <w:pStyle w:val="NormaleWeb"/>
        <w:spacing w:after="80" w:line="259" w:lineRule="auto"/>
        <w:ind w:left="720"/>
        <w:jc w:val="both"/>
        <w:rPr>
          <w:rFonts w:ascii="Bookman Old Style" w:hAnsi="Bookman Old Style" w:cs="Calibri"/>
          <w:color w:val="000000"/>
          <w:sz w:val="22"/>
          <w:szCs w:val="22"/>
        </w:rPr>
      </w:pPr>
    </w:p>
    <w:p w14:paraId="637649D9" w14:textId="77777777" w:rsidR="005B1A19" w:rsidRPr="00CC794C" w:rsidRDefault="005B1A19" w:rsidP="00C80C8C">
      <w:pPr>
        <w:pStyle w:val="NormaleWeb"/>
        <w:spacing w:after="80" w:line="259" w:lineRule="auto"/>
        <w:jc w:val="center"/>
        <w:rPr>
          <w:rFonts w:ascii="Bookman Old Style" w:hAnsi="Bookman Old Style" w:cs="Calibri"/>
          <w:b/>
          <w:color w:val="000000"/>
          <w:sz w:val="22"/>
          <w:szCs w:val="22"/>
        </w:rPr>
      </w:pPr>
      <w:r w:rsidRPr="00CC794C">
        <w:rPr>
          <w:rFonts w:ascii="Bookman Old Style" w:hAnsi="Bookman Old Style" w:cs="Calibri"/>
          <w:b/>
          <w:color w:val="000000"/>
          <w:sz w:val="22"/>
          <w:szCs w:val="22"/>
        </w:rPr>
        <w:t>Motivazione</w:t>
      </w:r>
    </w:p>
    <w:p w14:paraId="4BFBF428" w14:textId="77777777" w:rsidR="005B1A19" w:rsidRPr="00CC794C" w:rsidRDefault="005B1A19" w:rsidP="00C80C8C">
      <w:pPr>
        <w:pStyle w:val="NormaleWeb"/>
        <w:spacing w:after="80" w:line="259" w:lineRule="auto"/>
        <w:jc w:val="both"/>
        <w:rPr>
          <w:rFonts w:ascii="Bookman Old Style" w:hAnsi="Bookman Old Style" w:cs="Calibri"/>
          <w:i/>
          <w:color w:val="000000"/>
          <w:sz w:val="22"/>
          <w:szCs w:val="22"/>
        </w:rPr>
      </w:pPr>
      <w:r w:rsidRPr="00CC794C">
        <w:rPr>
          <w:rFonts w:ascii="Bookman Old Style" w:hAnsi="Bookman Old Style" w:cs="Calibri"/>
          <w:i/>
          <w:color w:val="000000"/>
          <w:sz w:val="22"/>
          <w:szCs w:val="22"/>
        </w:rPr>
        <w:t xml:space="preserve">La necessità di un’accelerazione per la realizzazione di investimenti è un’esigenza che non può non realizzarsi se non attraverso una più forte semplificazione delle procedure d’appalto cd. sotto soglia, nel rispetto ovviamente del criterio di trasparenza, economicità e rotazione degli inviti già richiamati dal comma 1 dello stesso articolo 36 del Codice dei Contratti. </w:t>
      </w:r>
    </w:p>
    <w:p w14:paraId="1BD272B5" w14:textId="77777777" w:rsidR="005B1A19" w:rsidRPr="00CC794C" w:rsidRDefault="005B1A19" w:rsidP="00C80C8C">
      <w:pPr>
        <w:pStyle w:val="NormaleWeb"/>
        <w:spacing w:after="80" w:line="259" w:lineRule="auto"/>
        <w:jc w:val="both"/>
        <w:rPr>
          <w:rFonts w:ascii="Bookman Old Style" w:hAnsi="Bookman Old Style" w:cs="Calibri"/>
          <w:i/>
          <w:color w:val="000000"/>
          <w:sz w:val="22"/>
          <w:szCs w:val="22"/>
        </w:rPr>
      </w:pPr>
      <w:r w:rsidRPr="00CC794C">
        <w:rPr>
          <w:rFonts w:ascii="Bookman Old Style" w:hAnsi="Bookman Old Style" w:cs="Calibri"/>
          <w:i/>
          <w:color w:val="000000"/>
          <w:sz w:val="22"/>
          <w:szCs w:val="22"/>
        </w:rPr>
        <w:t xml:space="preserve">La proposta serve dunque a questo scopo, innalzando la soglia degli affidamenti diretti previa valutazione di almeno tre preventivi per i lavori e cinque per forniture e servizi. </w:t>
      </w:r>
    </w:p>
    <w:p w14:paraId="73874ADD" w14:textId="223A9AA7" w:rsidR="005B1A19" w:rsidRPr="00CC794C" w:rsidRDefault="005B1A19" w:rsidP="00C80C8C">
      <w:pPr>
        <w:pStyle w:val="NormaleWeb"/>
        <w:spacing w:after="80" w:line="259" w:lineRule="auto"/>
        <w:jc w:val="both"/>
        <w:rPr>
          <w:rFonts w:ascii="Bookman Old Style" w:hAnsi="Bookman Old Style" w:cs="Calibri"/>
          <w:i/>
          <w:color w:val="000000"/>
          <w:sz w:val="27"/>
          <w:szCs w:val="27"/>
        </w:rPr>
      </w:pPr>
    </w:p>
    <w:p w14:paraId="5E992605" w14:textId="223A9AA7" w:rsidR="007B2BFB" w:rsidRPr="00CC794C" w:rsidRDefault="007B2BFB">
      <w:pPr>
        <w:rPr>
          <w:rStyle w:val="normaltextrun"/>
          <w:rFonts w:ascii="Bookman Old Style" w:eastAsia="Times New Roman" w:hAnsi="Bookman Old Style" w:cs="Segoe UI"/>
          <w:b/>
          <w:bCs/>
          <w:sz w:val="24"/>
          <w:szCs w:val="24"/>
          <w:lang w:eastAsia="it-IT"/>
        </w:rPr>
      </w:pPr>
    </w:p>
    <w:p w14:paraId="34548999" w14:textId="223A9AA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rPr>
        <w:t>Art. X</w:t>
      </w:r>
      <w:r w:rsidR="005B1A19" w:rsidRPr="00CC794C">
        <w:rPr>
          <w:rStyle w:val="normaltextrun"/>
          <w:rFonts w:ascii="Bookman Old Style" w:hAnsi="Bookman Old Style" w:cs="Segoe UI"/>
          <w:b/>
          <w:bCs/>
        </w:rPr>
        <w:t>W</w:t>
      </w:r>
      <w:r w:rsidRPr="00CC794C">
        <w:rPr>
          <w:rStyle w:val="eop"/>
          <w:rFonts w:ascii="Bookman Old Style" w:hAnsi="Bookman Old Style" w:cs="Segoe UI"/>
        </w:rPr>
        <w:t> </w:t>
      </w:r>
    </w:p>
    <w:p w14:paraId="2A2F8F1F" w14:textId="77777777" w:rsidR="00C55471" w:rsidRPr="00CC794C" w:rsidRDefault="027E4153" w:rsidP="00EB2120">
      <w:pPr>
        <w:pStyle w:val="Titolo2"/>
        <w:numPr>
          <w:ilvl w:val="0"/>
          <w:numId w:val="56"/>
        </w:numPr>
        <w:ind w:left="567" w:hanging="567"/>
        <w:rPr>
          <w:rFonts w:ascii="Bookman Old Style" w:hAnsi="Bookman Old Style"/>
          <w:b/>
          <w:bCs/>
        </w:rPr>
      </w:pPr>
      <w:r w:rsidRPr="00CC794C">
        <w:rPr>
          <w:rFonts w:ascii="Bookman Old Style" w:hAnsi="Bookman Old Style"/>
          <w:b/>
          <w:bCs/>
        </w:rPr>
        <w:t xml:space="preserve"> </w:t>
      </w:r>
      <w:bookmarkStart w:id="54" w:name="_Toc36052944"/>
      <w:r w:rsidR="00C55471" w:rsidRPr="00CC794C">
        <w:rPr>
          <w:rFonts w:ascii="Bookman Old Style" w:hAnsi="Bookman Old Style"/>
          <w:b/>
          <w:bCs/>
        </w:rPr>
        <w:t>Proroga in materia di anticipazione del prezzo</w:t>
      </w:r>
      <w:bookmarkEnd w:id="54"/>
      <w:r w:rsidR="00C55471" w:rsidRPr="00CC794C">
        <w:rPr>
          <w:rFonts w:ascii="Bookman Old Style" w:hAnsi="Bookman Old Style"/>
          <w:b/>
          <w:bCs/>
        </w:rPr>
        <w:t>  </w:t>
      </w:r>
    </w:p>
    <w:p w14:paraId="7D92583F"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 </w:t>
      </w:r>
      <w:r w:rsidRPr="00CC794C">
        <w:rPr>
          <w:rStyle w:val="eop"/>
          <w:rFonts w:ascii="Bookman Old Style" w:hAnsi="Bookman Old Style" w:cs="Segoe UI"/>
        </w:rPr>
        <w:t> </w:t>
      </w:r>
    </w:p>
    <w:p w14:paraId="72506DBB" w14:textId="77777777" w:rsidR="00C55471" w:rsidRPr="00CC794C" w:rsidRDefault="0040458C"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 xml:space="preserve">1. </w:t>
      </w:r>
      <w:r w:rsidR="00C55471" w:rsidRPr="00CC794C">
        <w:rPr>
          <w:rStyle w:val="normaltextrun"/>
          <w:rFonts w:ascii="Bookman Old Style" w:hAnsi="Bookman Old Style" w:cs="Segoe UI"/>
          <w:color w:val="000000"/>
          <w:sz w:val="22"/>
          <w:szCs w:val="22"/>
        </w:rPr>
        <w:t>Per l’anno 2020, con riferimento ai contratti relativi all’acquisizione di beni e servizi a prestazione continuativa, l’anticipazione del prezzo contrattuale di cui all’articolo 35, comma 18 del decreto legislativo n. 50 del 2016 e </w:t>
      </w:r>
      <w:r w:rsidR="00C55471" w:rsidRPr="00CC794C">
        <w:rPr>
          <w:rStyle w:val="spellingerror"/>
          <w:rFonts w:ascii="Bookman Old Style" w:hAnsi="Bookman Old Style" w:cs="Segoe UI"/>
          <w:color w:val="000000"/>
          <w:sz w:val="22"/>
          <w:szCs w:val="22"/>
        </w:rPr>
        <w:t>ssmmii</w:t>
      </w:r>
      <w:r w:rsidR="00C55471" w:rsidRPr="00CC794C">
        <w:rPr>
          <w:rStyle w:val="normaltextrun"/>
          <w:rFonts w:ascii="Bookman Old Style" w:hAnsi="Bookman Old Style" w:cs="Segoe UI"/>
          <w:color w:val="000000"/>
          <w:sz w:val="22"/>
          <w:szCs w:val="22"/>
        </w:rPr>
        <w:t> è calcolata sull’annualità di riferimento. </w:t>
      </w:r>
      <w:r w:rsidR="00C55471" w:rsidRPr="00CC794C">
        <w:rPr>
          <w:rStyle w:val="eop"/>
          <w:rFonts w:ascii="Bookman Old Style" w:hAnsi="Bookman Old Style" w:cs="Segoe UI"/>
        </w:rPr>
        <w:t> </w:t>
      </w:r>
    </w:p>
    <w:p w14:paraId="128EA116"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 </w:t>
      </w:r>
      <w:r w:rsidRPr="00CC794C">
        <w:rPr>
          <w:rStyle w:val="eop"/>
          <w:rFonts w:ascii="Bookman Old Style" w:hAnsi="Bookman Old Style" w:cs="Segoe UI"/>
        </w:rPr>
        <w:t> </w:t>
      </w:r>
    </w:p>
    <w:p w14:paraId="04C6901A"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sz w:val="22"/>
          <w:szCs w:val="22"/>
        </w:rPr>
        <w:t>Motivazione</w:t>
      </w:r>
      <w:r w:rsidRPr="00CC794C">
        <w:rPr>
          <w:rStyle w:val="normaltextrun"/>
          <w:rFonts w:ascii="Bookman Old Style" w:hAnsi="Bookman Old Style" w:cs="Segoe UI"/>
          <w:color w:val="000000"/>
          <w:sz w:val="22"/>
          <w:szCs w:val="22"/>
        </w:rPr>
        <w:t> </w:t>
      </w:r>
      <w:r w:rsidRPr="00CC794C">
        <w:rPr>
          <w:rStyle w:val="eop"/>
          <w:rFonts w:ascii="Bookman Old Style" w:hAnsi="Bookman Old Style" w:cs="Segoe UI"/>
        </w:rPr>
        <w:t> </w:t>
      </w:r>
    </w:p>
    <w:p w14:paraId="5092F762"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 </w:t>
      </w:r>
      <w:r w:rsidRPr="00CC794C">
        <w:rPr>
          <w:rStyle w:val="eop"/>
          <w:rFonts w:ascii="Bookman Old Style" w:hAnsi="Bookman Old Style" w:cs="Segoe UI"/>
        </w:rPr>
        <w:t> </w:t>
      </w:r>
    </w:p>
    <w:p w14:paraId="31293E73"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i/>
          <w:iCs/>
          <w:color w:val="000000"/>
          <w:sz w:val="22"/>
          <w:szCs w:val="22"/>
        </w:rPr>
        <w:t>Al fine di individuare sul piano contabile l’idoneo appostamento delle anticipazioni del prezzo per contratti di beni e servizi, introdotte con il decreto cd Sblocca cantieri, si rende necessario per il 2020 prevedere che tali anticipazioni siano effettuate sulla base non del valore complessivo del contratto, ma della quota parte relativa all’anno di riferimento. La proposta emendativa mira, infatti, a coniugare le finalità di sostegno alle imprese con le legittime istanze di verifica degli equilibri contabili per gli enti territoriali.</w:t>
      </w:r>
      <w:r w:rsidRPr="00CC794C">
        <w:rPr>
          <w:rStyle w:val="normaltextrun"/>
          <w:rFonts w:ascii="Bookman Old Style" w:hAnsi="Bookman Old Style" w:cs="Segoe UI"/>
          <w:color w:val="000000"/>
          <w:sz w:val="22"/>
          <w:szCs w:val="22"/>
        </w:rPr>
        <w:t> </w:t>
      </w:r>
      <w:r w:rsidRPr="00CC794C">
        <w:rPr>
          <w:rStyle w:val="eop"/>
          <w:rFonts w:ascii="Bookman Old Style" w:hAnsi="Bookman Old Style" w:cs="Segoe UI"/>
        </w:rPr>
        <w:t> </w:t>
      </w:r>
    </w:p>
    <w:p w14:paraId="164D7F12" w14:textId="77777777" w:rsidR="00C55471" w:rsidRPr="00CC794C" w:rsidRDefault="00C55471" w:rsidP="00C55471">
      <w:pPr>
        <w:pStyle w:val="paragraph"/>
        <w:spacing w:before="0" w:beforeAutospacing="0" w:after="0" w:afterAutospacing="0"/>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 </w:t>
      </w:r>
      <w:r w:rsidRPr="00CC794C">
        <w:rPr>
          <w:rStyle w:val="eop"/>
          <w:rFonts w:ascii="Bookman Old Style" w:hAnsi="Bookman Old Style" w:cs="Segoe UI"/>
        </w:rPr>
        <w:t> </w:t>
      </w:r>
    </w:p>
    <w:p w14:paraId="36109F58"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 </w:t>
      </w:r>
      <w:r w:rsidRPr="00CC794C">
        <w:rPr>
          <w:rStyle w:val="eop"/>
          <w:rFonts w:ascii="Bookman Old Style" w:hAnsi="Bookman Old Style" w:cs="Segoe UI"/>
        </w:rPr>
        <w:t> </w:t>
      </w:r>
    </w:p>
    <w:p w14:paraId="36BDC996" w14:textId="77777777" w:rsidR="00F30154" w:rsidRPr="00CC794C" w:rsidRDefault="00F30154" w:rsidP="00821FA8">
      <w:pPr>
        <w:pStyle w:val="Titolo2"/>
        <w:ind w:left="567"/>
        <w:rPr>
          <w:rFonts w:ascii="Bookman Old Style" w:hAnsi="Bookman Old Style"/>
          <w:b/>
          <w:bCs/>
        </w:rPr>
      </w:pPr>
    </w:p>
    <w:p w14:paraId="29EB586F" w14:textId="77777777" w:rsidR="00F30154" w:rsidRPr="00CC794C" w:rsidRDefault="00F30154">
      <w:pPr>
        <w:rPr>
          <w:rFonts w:ascii="Bookman Old Style" w:eastAsiaTheme="majorEastAsia" w:hAnsi="Bookman Old Style" w:cstheme="majorBidi"/>
          <w:b/>
          <w:bCs/>
          <w:color w:val="365F91" w:themeColor="accent1" w:themeShade="BF"/>
          <w:sz w:val="26"/>
          <w:szCs w:val="26"/>
        </w:rPr>
      </w:pPr>
      <w:r w:rsidRPr="00CC794C">
        <w:rPr>
          <w:rFonts w:ascii="Bookman Old Style" w:hAnsi="Bookman Old Style"/>
          <w:b/>
          <w:bCs/>
        </w:rPr>
        <w:br w:type="page"/>
      </w:r>
    </w:p>
    <w:p w14:paraId="44AC651A" w14:textId="77777777" w:rsidR="00341D1C" w:rsidRPr="00CC794C" w:rsidRDefault="000A2606" w:rsidP="00EB2120">
      <w:pPr>
        <w:pStyle w:val="Titolo2"/>
        <w:numPr>
          <w:ilvl w:val="0"/>
          <w:numId w:val="56"/>
        </w:numPr>
        <w:ind w:left="567" w:hanging="567"/>
        <w:rPr>
          <w:rFonts w:ascii="Bookman Old Style" w:hAnsi="Bookman Old Style"/>
          <w:b/>
          <w:bCs/>
        </w:rPr>
      </w:pPr>
      <w:bookmarkStart w:id="55" w:name="_Toc36052945"/>
      <w:r w:rsidRPr="00CC794C">
        <w:rPr>
          <w:rFonts w:ascii="Bookman Old Style" w:hAnsi="Bookman Old Style"/>
          <w:b/>
          <w:bCs/>
        </w:rPr>
        <w:lastRenderedPageBreak/>
        <w:t>Inserimen</w:t>
      </w:r>
      <w:r w:rsidR="00296F76" w:rsidRPr="00CC794C">
        <w:rPr>
          <w:rFonts w:ascii="Bookman Old Style" w:hAnsi="Bookman Old Style"/>
          <w:b/>
          <w:bCs/>
        </w:rPr>
        <w:t xml:space="preserve">to </w:t>
      </w:r>
      <w:r w:rsidR="00341D1C" w:rsidRPr="00CC794C">
        <w:rPr>
          <w:rFonts w:ascii="Bookman Old Style" w:hAnsi="Bookman Old Style"/>
          <w:b/>
          <w:bCs/>
        </w:rPr>
        <w:t>Sezione II “Eventi di Somma urgenza e interventi di protezione civile” </w:t>
      </w:r>
      <w:r w:rsidR="00AC5F84" w:rsidRPr="00CC794C">
        <w:rPr>
          <w:rFonts w:ascii="Bookman Old Style" w:hAnsi="Bookman Old Style"/>
          <w:b/>
          <w:bCs/>
        </w:rPr>
        <w:t>nel Codice degli appalti</w:t>
      </w:r>
      <w:bookmarkEnd w:id="55"/>
    </w:p>
    <w:p w14:paraId="24AF7AED" w14:textId="77777777" w:rsidR="00341D1C" w:rsidRPr="00CC794C" w:rsidRDefault="00341D1C" w:rsidP="00C55471">
      <w:pPr>
        <w:pStyle w:val="paragraph"/>
        <w:spacing w:before="0" w:beforeAutospacing="0" w:after="0" w:afterAutospacing="0"/>
        <w:jc w:val="both"/>
        <w:textAlignment w:val="baseline"/>
        <w:rPr>
          <w:rStyle w:val="normaltextrun"/>
          <w:rFonts w:ascii="Bookman Old Style" w:hAnsi="Bookman Old Style" w:cs="Segoe UI"/>
          <w:b/>
          <w:bCs/>
          <w:color w:val="000000"/>
          <w:sz w:val="22"/>
          <w:szCs w:val="22"/>
        </w:rPr>
      </w:pPr>
    </w:p>
    <w:p w14:paraId="7B0B9FD3"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i/>
          <w:iCs/>
          <w:sz w:val="18"/>
          <w:szCs w:val="18"/>
        </w:rPr>
      </w:pPr>
      <w:r w:rsidRPr="00CC794C">
        <w:rPr>
          <w:rStyle w:val="normaltextrun"/>
          <w:rFonts w:ascii="Bookman Old Style" w:hAnsi="Bookman Old Style" w:cs="Segoe UI"/>
          <w:i/>
          <w:iCs/>
          <w:color w:val="000000"/>
          <w:sz w:val="22"/>
          <w:szCs w:val="22"/>
        </w:rPr>
        <w:t>Al</w:t>
      </w:r>
      <w:r w:rsidR="00AC5F84" w:rsidRPr="00CC794C">
        <w:rPr>
          <w:rStyle w:val="normaltextrun"/>
          <w:rFonts w:ascii="Bookman Old Style" w:hAnsi="Bookman Old Style" w:cs="Segoe UI"/>
          <w:i/>
          <w:iCs/>
          <w:color w:val="000000"/>
          <w:sz w:val="22"/>
          <w:szCs w:val="22"/>
        </w:rPr>
        <w:t xml:space="preserve"> decreto legislativo 18 aprile 2016, n.</w:t>
      </w:r>
      <w:r w:rsidR="003E27FC" w:rsidRPr="00CC794C">
        <w:rPr>
          <w:rStyle w:val="normaltextrun"/>
          <w:rFonts w:ascii="Bookman Old Style" w:hAnsi="Bookman Old Style" w:cs="Segoe UI"/>
          <w:i/>
          <w:iCs/>
          <w:color w:val="000000"/>
          <w:sz w:val="22"/>
          <w:szCs w:val="22"/>
        </w:rPr>
        <w:t xml:space="preserve">50, </w:t>
      </w:r>
      <w:r w:rsidR="007043E3" w:rsidRPr="00CC794C">
        <w:rPr>
          <w:rStyle w:val="normaltextrun"/>
          <w:rFonts w:ascii="Bookman Old Style" w:hAnsi="Bookman Old Style" w:cs="Segoe UI"/>
          <w:i/>
          <w:iCs/>
          <w:color w:val="000000"/>
          <w:sz w:val="22"/>
          <w:szCs w:val="22"/>
        </w:rPr>
        <w:t>al</w:t>
      </w:r>
      <w:r w:rsidRPr="00CC794C">
        <w:rPr>
          <w:rStyle w:val="normaltextrun"/>
          <w:rFonts w:ascii="Bookman Old Style" w:hAnsi="Bookman Old Style" w:cs="Segoe UI"/>
          <w:i/>
          <w:iCs/>
          <w:color w:val="000000"/>
          <w:sz w:val="22"/>
          <w:szCs w:val="22"/>
        </w:rPr>
        <w:t>la Parte II, titolo VI, Capo VI, dopo l’articolo 162 è inserita la seguente Sezione:</w:t>
      </w:r>
      <w:r w:rsidRPr="00CC794C">
        <w:rPr>
          <w:rStyle w:val="eop"/>
          <w:rFonts w:ascii="Bookman Old Style" w:hAnsi="Bookman Old Style" w:cs="Segoe UI"/>
          <w:i/>
          <w:iCs/>
        </w:rPr>
        <w:t> </w:t>
      </w:r>
    </w:p>
    <w:p w14:paraId="07FF57AB" w14:textId="77777777" w:rsidR="00C55471" w:rsidRPr="00CC794C" w:rsidRDefault="00C55471" w:rsidP="007043E3">
      <w:pPr>
        <w:pStyle w:val="paragraph"/>
        <w:spacing w:before="0" w:beforeAutospacing="0" w:after="0" w:afterAutospacing="0"/>
        <w:jc w:val="center"/>
        <w:textAlignment w:val="baseline"/>
        <w:rPr>
          <w:rStyle w:val="normaltextrun"/>
          <w:rFonts w:ascii="Bookman Old Style" w:hAnsi="Bookman Old Style" w:cs="Segoe UI"/>
          <w:b/>
          <w:bCs/>
          <w:sz w:val="22"/>
          <w:szCs w:val="22"/>
        </w:rPr>
      </w:pPr>
      <w:r w:rsidRPr="00CC794C">
        <w:rPr>
          <w:rStyle w:val="normaltextrun"/>
          <w:rFonts w:ascii="Bookman Old Style" w:hAnsi="Bookman Old Style" w:cs="Segoe UI"/>
          <w:b/>
          <w:bCs/>
          <w:sz w:val="22"/>
          <w:szCs w:val="22"/>
        </w:rPr>
        <w:t>Sezione II “Eventi di Somma urgenza e interventi di protezione civile”</w:t>
      </w:r>
    </w:p>
    <w:p w14:paraId="69D2F1E4" w14:textId="77777777" w:rsidR="007043E3" w:rsidRPr="00CC794C" w:rsidRDefault="007043E3" w:rsidP="007043E3">
      <w:pPr>
        <w:pStyle w:val="paragraph"/>
        <w:spacing w:before="0" w:beforeAutospacing="0" w:after="0" w:afterAutospacing="0"/>
        <w:jc w:val="center"/>
        <w:textAlignment w:val="baseline"/>
        <w:rPr>
          <w:rStyle w:val="normaltextrun"/>
          <w:rFonts w:ascii="Bookman Old Style" w:hAnsi="Bookman Old Style" w:cs="Segoe UI"/>
          <w:b/>
          <w:bCs/>
          <w:sz w:val="22"/>
          <w:szCs w:val="22"/>
        </w:rPr>
      </w:pPr>
    </w:p>
    <w:p w14:paraId="5C96AF90" w14:textId="77777777" w:rsidR="00815CEE" w:rsidRPr="00CC794C" w:rsidRDefault="00C55471" w:rsidP="00C55471">
      <w:pPr>
        <w:pStyle w:val="paragraph"/>
        <w:spacing w:before="0" w:beforeAutospacing="0" w:after="0" w:afterAutospacing="0"/>
        <w:jc w:val="both"/>
        <w:textAlignment w:val="baseline"/>
        <w:rPr>
          <w:rStyle w:val="normaltextrun"/>
          <w:rFonts w:ascii="Bookman Old Style" w:hAnsi="Bookman Old Style" w:cs="Segoe UI"/>
          <w:b/>
          <w:bCs/>
          <w:i/>
          <w:iCs/>
          <w:sz w:val="22"/>
          <w:szCs w:val="22"/>
        </w:rPr>
      </w:pPr>
      <w:r w:rsidRPr="00CC794C">
        <w:rPr>
          <w:rStyle w:val="normaltextrun"/>
          <w:rFonts w:ascii="Bookman Old Style" w:hAnsi="Bookman Old Style" w:cs="Segoe UI"/>
          <w:b/>
          <w:bCs/>
          <w:i/>
          <w:iCs/>
          <w:sz w:val="22"/>
          <w:szCs w:val="22"/>
        </w:rPr>
        <w:t>L’articolo 163 è sostituito dai seguenti: </w:t>
      </w:r>
    </w:p>
    <w:p w14:paraId="1BDA0B32" w14:textId="77777777" w:rsidR="00C55471" w:rsidRPr="00CC794C" w:rsidRDefault="00C55471" w:rsidP="00C55471">
      <w:pPr>
        <w:pStyle w:val="paragraph"/>
        <w:spacing w:before="0" w:beforeAutospacing="0" w:after="0" w:afterAutospacing="0"/>
        <w:jc w:val="both"/>
        <w:textAlignment w:val="baseline"/>
        <w:rPr>
          <w:rStyle w:val="eop"/>
          <w:rFonts w:ascii="Bookman Old Style" w:hAnsi="Bookman Old Style" w:cs="Segoe UI"/>
        </w:rPr>
      </w:pPr>
      <w:r w:rsidRPr="00CC794C">
        <w:rPr>
          <w:rStyle w:val="eop"/>
          <w:rFonts w:ascii="Bookman Old Style" w:hAnsi="Bookman Old Style" w:cs="Segoe UI"/>
        </w:rPr>
        <w:t> </w:t>
      </w:r>
    </w:p>
    <w:p w14:paraId="16EC3583" w14:textId="77777777" w:rsidR="00316C7E" w:rsidRPr="00CC794C" w:rsidRDefault="00316C7E" w:rsidP="00316C7E">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sz w:val="22"/>
          <w:szCs w:val="22"/>
        </w:rPr>
        <w:t>Art. 163</w:t>
      </w:r>
      <w:r w:rsidRPr="00CC794C">
        <w:rPr>
          <w:rStyle w:val="eop"/>
          <w:rFonts w:ascii="Bookman Old Style" w:hAnsi="Bookman Old Style" w:cs="Segoe UI"/>
        </w:rPr>
        <w:t> </w:t>
      </w:r>
    </w:p>
    <w:p w14:paraId="7ECDACD7" w14:textId="77777777" w:rsidR="00316C7E" w:rsidRPr="00CC794C" w:rsidRDefault="00316C7E" w:rsidP="00316C7E">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w:t>
      </w:r>
      <w:r w:rsidRPr="00CC794C">
        <w:rPr>
          <w:rStyle w:val="normaltextrun"/>
          <w:rFonts w:ascii="Bookman Old Style" w:hAnsi="Bookman Old Style" w:cs="Segoe UI"/>
          <w:b/>
          <w:bCs/>
          <w:i/>
          <w:iCs/>
          <w:color w:val="000000"/>
          <w:sz w:val="22"/>
          <w:szCs w:val="22"/>
        </w:rPr>
        <w:t>Oggetto e ambito di applicazione</w:t>
      </w:r>
      <w:r w:rsidRPr="00CC794C">
        <w:rPr>
          <w:rStyle w:val="normaltextrun"/>
          <w:rFonts w:ascii="Bookman Old Style" w:hAnsi="Bookman Old Style" w:cs="Segoe UI"/>
          <w:b/>
          <w:bCs/>
          <w:color w:val="000000"/>
          <w:sz w:val="22"/>
          <w:szCs w:val="22"/>
        </w:rPr>
        <w:t>)</w:t>
      </w:r>
      <w:r w:rsidRPr="00CC794C">
        <w:rPr>
          <w:rStyle w:val="eop"/>
          <w:rFonts w:ascii="Bookman Old Style" w:hAnsi="Bookman Old Style" w:cs="Segoe UI"/>
        </w:rPr>
        <w:t> </w:t>
      </w:r>
    </w:p>
    <w:p w14:paraId="336CB489"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“1. Al fine di garantire semplificazione e tempestività nelle acquisizioni di forniture o di servizi o nella realizzazione di lavori o opere necessari al superamento di situazioni emergenziali, le disposizioni della presente Sezione si applicano alle procedure di affidamento lavori, servizi e forniture nei casi di somma urgenza e in caso di eventi emergenziali di protezione civile di cui all’articolo 7 del decreto legislativo 2 gennaio 2018, n. 1. </w:t>
      </w:r>
      <w:r w:rsidRPr="00CC794C">
        <w:rPr>
          <w:rStyle w:val="eop"/>
          <w:rFonts w:ascii="Bookman Old Style" w:hAnsi="Bookman Old Style" w:cs="Segoe UI"/>
        </w:rPr>
        <w:t> </w:t>
      </w:r>
    </w:p>
    <w:p w14:paraId="6C56AC21"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2. L’affidamento dei contratti di cui alla presente Sezione avviene nel rispetto dei principi generali dell’ordinamento giuridico e comunitari di riferimento.</w:t>
      </w:r>
      <w:r w:rsidRPr="00CC794C">
        <w:rPr>
          <w:rStyle w:val="eop"/>
          <w:rFonts w:ascii="Bookman Old Style" w:hAnsi="Bookman Old Style" w:cs="Segoe UI"/>
        </w:rPr>
        <w:t> </w:t>
      </w:r>
    </w:p>
    <w:p w14:paraId="54166F50"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7BB93DAE"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000000"/>
          <w:sz w:val="22"/>
          <w:szCs w:val="22"/>
        </w:rPr>
        <w:t>Art. 163-</w:t>
      </w:r>
      <w:r w:rsidRPr="00CC794C">
        <w:rPr>
          <w:rStyle w:val="normaltextrun"/>
          <w:rFonts w:ascii="Bookman Old Style" w:hAnsi="Bookman Old Style" w:cs="Segoe UI"/>
          <w:b/>
          <w:bCs/>
          <w:i/>
          <w:iCs/>
          <w:color w:val="000000"/>
          <w:sz w:val="22"/>
          <w:szCs w:val="22"/>
        </w:rPr>
        <w:t>bis</w:t>
      </w:r>
      <w:r w:rsidRPr="00CC794C">
        <w:rPr>
          <w:rStyle w:val="eop"/>
          <w:rFonts w:ascii="Bookman Old Style" w:hAnsi="Bookman Old Style" w:cs="Segoe UI"/>
        </w:rPr>
        <w:t> </w:t>
      </w:r>
    </w:p>
    <w:p w14:paraId="0C803274"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w:t>
      </w:r>
      <w:r w:rsidRPr="00CC794C">
        <w:rPr>
          <w:rStyle w:val="normaltextrun"/>
          <w:rFonts w:ascii="Bookman Old Style" w:hAnsi="Bookman Old Style" w:cs="Segoe UI"/>
          <w:b/>
          <w:bCs/>
          <w:i/>
          <w:iCs/>
          <w:color w:val="000000"/>
          <w:sz w:val="22"/>
          <w:szCs w:val="22"/>
        </w:rPr>
        <w:t>Procedure in caso di somma urgenza)</w:t>
      </w:r>
      <w:r w:rsidRPr="00CC794C">
        <w:rPr>
          <w:rStyle w:val="eop"/>
          <w:rFonts w:ascii="Bookman Old Style" w:hAnsi="Bookman Old Style" w:cs="Segoe UI"/>
        </w:rPr>
        <w:t> </w:t>
      </w:r>
    </w:p>
    <w:p w14:paraId="2D1C3188"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1. Costituisce circostanza di somma urgenza, ai fini del presente articolo, il verificarsi di situazioni di danno o di pericolo ovvero la previsione dell'imminente verificarsi delle stesse, nei limiti strettamente necessari per il superamento della situazione in atto. La circostanza di somma urgenza, in tali casi, è ritenuta persistente finché non risultino rimosse le situazioni dannose o di pericolo per la pubblica o privata incolumità connesse all’evento. </w:t>
      </w:r>
      <w:r w:rsidRPr="00CC794C">
        <w:rPr>
          <w:rStyle w:val="eop"/>
          <w:rFonts w:ascii="Bookman Old Style" w:hAnsi="Bookman Old Style" w:cs="Segoe UI"/>
        </w:rPr>
        <w:t> </w:t>
      </w:r>
    </w:p>
    <w:p w14:paraId="2DA4FA63"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2. In circostanze di somma urgenza che non consentono alcun indugio il responsabile del procedimento o altro soggetto appartenente all'amministrazione competente che si reca sul luogo, dispone</w:t>
      </w:r>
      <w:r w:rsidRPr="00CC794C">
        <w:rPr>
          <w:rStyle w:val="normaltextrun"/>
          <w:rFonts w:ascii="Bookman Old Style" w:hAnsi="Bookman Old Style" w:cs="Segoe UI"/>
          <w:i/>
          <w:iCs/>
          <w:color w:val="000000"/>
          <w:sz w:val="22"/>
          <w:szCs w:val="22"/>
        </w:rPr>
        <w:t> </w:t>
      </w:r>
      <w:r w:rsidRPr="00CC794C">
        <w:rPr>
          <w:rStyle w:val="normaltextrun"/>
          <w:rFonts w:ascii="Bookman Old Style" w:hAnsi="Bookman Old Style" w:cs="Segoe UI"/>
          <w:color w:val="000000"/>
          <w:sz w:val="22"/>
          <w:szCs w:val="22"/>
        </w:rPr>
        <w:t>la immediata esecuzione dei lavori o la prestazione di servizi o forniture entro il limite di quanto indispensabile per rimuovere il danno o lo stato di pregiudizio alla pubblica e privata incolumità, redigendo contemporaneamente un verbale, in cui sono indicati i motivi dello stato di somma urgenza, le cause che lo hanno provocato e le prestazioni e i lavori necessari per rimuoverlo.</w:t>
      </w:r>
      <w:r w:rsidRPr="00CC794C">
        <w:rPr>
          <w:rStyle w:val="eop"/>
          <w:rFonts w:ascii="Bookman Old Style" w:hAnsi="Bookman Old Style" w:cs="Segoe UI"/>
        </w:rPr>
        <w:t> </w:t>
      </w:r>
    </w:p>
    <w:p w14:paraId="2D26627C"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3. L'esecuzione dei lavori, le prestazioni di servizi e le forniture di somma urgenza possono essere eseguite in amministrazione diretta o essere affidati in via diretta ad uno o più operatori economici individuati dal responsabile del procedimento o da altro soggetto appartenente alla amministrazione competente.</w:t>
      </w:r>
      <w:r w:rsidRPr="00CC794C">
        <w:rPr>
          <w:rStyle w:val="eop"/>
          <w:rFonts w:ascii="Bookman Old Style" w:hAnsi="Bookman Old Style" w:cs="Segoe UI"/>
        </w:rPr>
        <w:t> </w:t>
      </w:r>
    </w:p>
    <w:p w14:paraId="349D0391"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themeColor="text1"/>
          <w:sz w:val="22"/>
          <w:szCs w:val="22"/>
        </w:rPr>
        <w:t>4. Il corrispettivo delle prestazioni è definito consensualmente con l'affidatario</w:t>
      </w:r>
      <w:r w:rsidR="004B50F8" w:rsidRPr="00CC794C">
        <w:rPr>
          <w:rStyle w:val="normaltextrun"/>
          <w:rFonts w:ascii="Bookman Old Style" w:hAnsi="Bookman Old Style" w:cs="Segoe UI"/>
          <w:color w:val="000000" w:themeColor="text1"/>
          <w:sz w:val="22"/>
          <w:szCs w:val="22"/>
        </w:rPr>
        <w:t>.</w:t>
      </w:r>
      <w:r w:rsidRPr="00CC794C">
        <w:rPr>
          <w:rStyle w:val="normaltextrun"/>
          <w:rFonts w:ascii="Bookman Old Style" w:hAnsi="Bookman Old Style" w:cs="Segoe UI"/>
          <w:color w:val="000000" w:themeColor="text1"/>
          <w:sz w:val="22"/>
          <w:szCs w:val="22"/>
        </w:rPr>
        <w:t xml:space="preserve"> In difetto di accordo la stazione appaltante può ingiungere all'affidatario l'esecuzione delle lavorazioni o dei servizi, o delle forniture sulla base dei prezzi definiti mediante l’utilizzo dei prezzari di cui all’articolo 23 comma 7 per i lavori o di altri prezzari ufficiali di riferimento, tra cui quelli di cui all’art. 24, comma 8, per i servizi e le forniture, ridotti del 10%. A causa delle specifiche peculiarità del cantiere o delle reali esigenze di approvvigionamento di materiali o mezzi d’opera, connesse anche alle complessive necessità nell’ambito degli interventi in corso, è possibile, motivando, adeguare le voci di lavorazione o i prezzi elementari presenti nel prezzario. Nel caso di affidamenti di servizi e forniture per importi complessivi pari o superiori </w:t>
      </w:r>
      <w:r w:rsidR="3BE5AC30" w:rsidRPr="00CC794C">
        <w:rPr>
          <w:rStyle w:val="normaltextrun"/>
          <w:rFonts w:ascii="Bookman Old Style" w:hAnsi="Bookman Old Style" w:cs="Segoe UI"/>
          <w:color w:val="000000" w:themeColor="text1"/>
          <w:sz w:val="22"/>
          <w:szCs w:val="22"/>
        </w:rPr>
        <w:t>a</w:t>
      </w:r>
      <w:r w:rsidR="26113E38" w:rsidRPr="00CC794C">
        <w:rPr>
          <w:rStyle w:val="normaltextrun"/>
          <w:rFonts w:ascii="Bookman Old Style" w:hAnsi="Bookman Old Style" w:cs="Segoe UI"/>
          <w:color w:val="000000" w:themeColor="text1"/>
          <w:sz w:val="22"/>
          <w:szCs w:val="22"/>
        </w:rPr>
        <w:t>d</w:t>
      </w:r>
      <w:r w:rsidRPr="00CC794C">
        <w:rPr>
          <w:rStyle w:val="normaltextrun"/>
          <w:rFonts w:ascii="Bookman Old Style" w:hAnsi="Bookman Old Style" w:cs="Segoe UI"/>
          <w:color w:val="000000" w:themeColor="text1"/>
          <w:sz w:val="22"/>
          <w:szCs w:val="22"/>
        </w:rPr>
        <w:t xml:space="preserve"> euro </w:t>
      </w:r>
      <w:r w:rsidR="3BE5AC30" w:rsidRPr="00CC794C">
        <w:rPr>
          <w:rStyle w:val="normaltextrun"/>
          <w:rFonts w:ascii="Bookman Old Style" w:hAnsi="Bookman Old Style" w:cs="Segoe UI"/>
          <w:color w:val="000000" w:themeColor="text1"/>
          <w:sz w:val="22"/>
          <w:szCs w:val="22"/>
        </w:rPr>
        <w:t>40.000</w:t>
      </w:r>
      <w:r w:rsidR="5FAA6806" w:rsidRPr="00CC794C">
        <w:rPr>
          <w:rStyle w:val="normaltextrun"/>
          <w:rFonts w:ascii="Bookman Old Style" w:hAnsi="Bookman Old Style" w:cs="Segoe UI"/>
          <w:color w:val="000000" w:themeColor="text1"/>
          <w:sz w:val="22"/>
          <w:szCs w:val="22"/>
        </w:rPr>
        <w:t xml:space="preserve"> </w:t>
      </w:r>
      <w:r w:rsidR="3BE5AC30" w:rsidRPr="00CC794C">
        <w:rPr>
          <w:rStyle w:val="normaltextrun"/>
          <w:rFonts w:ascii="Bookman Old Style" w:hAnsi="Bookman Old Style" w:cs="Segoe UI"/>
          <w:color w:val="000000" w:themeColor="text1"/>
          <w:sz w:val="22"/>
          <w:szCs w:val="22"/>
        </w:rPr>
        <w:t>per</w:t>
      </w:r>
      <w:r w:rsidRPr="00CC794C">
        <w:rPr>
          <w:rStyle w:val="normaltextrun"/>
          <w:rFonts w:ascii="Bookman Old Style" w:hAnsi="Bookman Old Style" w:cs="Segoe UI"/>
          <w:color w:val="000000" w:themeColor="text1"/>
          <w:sz w:val="22"/>
          <w:szCs w:val="22"/>
        </w:rPr>
        <w:t xml:space="preserve"> i quali non siano disponibili prezzi definiti mediante l'utilizzo di prezzari ufficiali di riferimento gli affidatari si impegnano a fornire i servizi e le forniture richiesti ad un prezzo provvisorio stabilito consensualmente tra le parti. </w:t>
      </w:r>
      <w:r w:rsidRPr="00CC794C">
        <w:rPr>
          <w:rStyle w:val="eop"/>
          <w:rFonts w:ascii="Bookman Old Style" w:hAnsi="Bookman Old Style" w:cs="Segoe UI"/>
        </w:rPr>
        <w:t> </w:t>
      </w:r>
    </w:p>
    <w:p w14:paraId="069EA753"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 xml:space="preserve">5. Al fine della verifica della congruità del prezzo stabilito ai sensi del comma 4, ultimo periodo, le stazioni appaltanti, qualora tali funzioni non siano affidate ai sensi </w:t>
      </w:r>
      <w:r w:rsidRPr="00CC794C">
        <w:rPr>
          <w:rStyle w:val="normaltextrun"/>
          <w:rFonts w:ascii="Bookman Old Style" w:hAnsi="Bookman Old Style" w:cs="Segoe UI"/>
          <w:color w:val="000000"/>
          <w:sz w:val="22"/>
          <w:szCs w:val="22"/>
        </w:rPr>
        <w:lastRenderedPageBreak/>
        <w:t>dell’articolo 147 bis del decreto legislativo 18 agosto 2000 n. 267, possono dotarsi, con proprio regolamento, di un organo interno. La verifica di congruità è effettuata con riferimento alle sole voci di forniture o di servizi singolarmente pari o superiori ad euro 40.000 non compresi nei prezziari, entro trenta giorni decorsi i quali il prezzo si intende congruo. In mancanza di tali organismi, i soggetti di cui al comma 2, comunicano il prezzo provvisorio delle sole voci di forniture o servizi singolarmente pari o superiori ad euro 40.000 non compresi nei prezzari, unitamente ai documenti esplicativi dell'affidamento, all'ANAC che rende il proprio parere sulla congruità del prezzo entro trenta giorni decorsi i quali il prezzo si intende congruo. Avverso la decisione dell'ANAC sono esperibili gli ordinari rimedi di legge mediante ricorso ai competenti organi di giustizia amministrativa.</w:t>
      </w:r>
      <w:r w:rsidRPr="00CC794C">
        <w:rPr>
          <w:rStyle w:val="eop"/>
          <w:rFonts w:ascii="Bookman Old Style" w:hAnsi="Bookman Old Style" w:cs="Segoe UI"/>
        </w:rPr>
        <w:t> </w:t>
      </w:r>
    </w:p>
    <w:p w14:paraId="0F85BFDF"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themeColor="text1"/>
          <w:sz w:val="22"/>
          <w:szCs w:val="22"/>
        </w:rPr>
        <w:t>6. I soggetti di cui al comma 2 compilano entro dieci giorni dall'ordine di esecuzione delle prestazioni una perizia giustificativa con stima presuntiva delle stesse e la trasmette, unitamente al verbale di somma urgenza, alla stazione appaltante che provvede alla copertura della spesa e alla approvazione. Qualora la stazione appaltante</w:t>
      </w:r>
      <w:r w:rsidRPr="00CC794C">
        <w:rPr>
          <w:rStyle w:val="normaltextrun"/>
          <w:rFonts w:ascii="Bookman Old Style" w:hAnsi="Bookman Old Style" w:cs="Segoe UI"/>
          <w:b/>
          <w:color w:val="000000" w:themeColor="text1"/>
          <w:sz w:val="22"/>
          <w:szCs w:val="22"/>
        </w:rPr>
        <w:t> </w:t>
      </w:r>
      <w:r w:rsidRPr="00CC794C">
        <w:rPr>
          <w:rStyle w:val="normaltextrun"/>
          <w:rFonts w:ascii="Bookman Old Style" w:hAnsi="Bookman Old Style" w:cs="Segoe UI"/>
          <w:color w:val="000000" w:themeColor="text1"/>
          <w:sz w:val="22"/>
          <w:szCs w:val="22"/>
        </w:rPr>
        <w:t>sia un ente locale, la copertura della spesa viene assicurata con le modalità previste dall'articolo 191, comma 3, e </w:t>
      </w:r>
      <w:hyperlink r:id="rId12" w:anchor="id=10LX0000143551ART199,__m=document">
        <w:r w:rsidRPr="00CC794C">
          <w:rPr>
            <w:rStyle w:val="normaltextrun"/>
            <w:rFonts w:ascii="Bookman Old Style" w:hAnsi="Bookman Old Style" w:cs="Segoe UI"/>
            <w:color w:val="000000" w:themeColor="text1"/>
            <w:sz w:val="22"/>
            <w:szCs w:val="22"/>
          </w:rPr>
          <w:t>194</w:t>
        </w:r>
      </w:hyperlink>
      <w:r w:rsidRPr="00CC794C">
        <w:rPr>
          <w:rStyle w:val="normaltextrun"/>
          <w:rFonts w:ascii="Bookman Old Style" w:hAnsi="Bookman Old Style" w:cs="Segoe UI"/>
          <w:color w:val="000000" w:themeColor="text1"/>
          <w:sz w:val="22"/>
          <w:szCs w:val="22"/>
        </w:rPr>
        <w:t> </w:t>
      </w:r>
      <w:r w:rsidR="0EA97D69" w:rsidRPr="00CC794C">
        <w:rPr>
          <w:rStyle w:val="normaltextrun"/>
          <w:rFonts w:ascii="Bookman Old Style" w:hAnsi="Bookman Old Style" w:cs="Segoe UI"/>
          <w:color w:val="000000" w:themeColor="text1"/>
          <w:sz w:val="22"/>
          <w:szCs w:val="22"/>
        </w:rPr>
        <w:t xml:space="preserve"> </w:t>
      </w:r>
      <w:r w:rsidRPr="00CC794C">
        <w:rPr>
          <w:rStyle w:val="normaltextrun"/>
          <w:rFonts w:ascii="Bookman Old Style" w:hAnsi="Bookman Old Style" w:cs="Segoe UI"/>
          <w:color w:val="000000" w:themeColor="text1"/>
          <w:sz w:val="22"/>
          <w:szCs w:val="22"/>
        </w:rPr>
        <w:t>comma 1, lettera e), del </w:t>
      </w:r>
      <w:hyperlink r:id="rId13" w:anchor="id=10LX0000143551ART0,__m=document">
        <w:r w:rsidRPr="00CC794C">
          <w:rPr>
            <w:rStyle w:val="normaltextrun"/>
            <w:rFonts w:ascii="Bookman Old Style" w:hAnsi="Bookman Old Style" w:cs="Segoe UI"/>
            <w:color w:val="000000" w:themeColor="text1"/>
            <w:sz w:val="22"/>
            <w:szCs w:val="22"/>
          </w:rPr>
          <w:t>decreto legislativo 18 agosto 2000 n. 267</w:t>
        </w:r>
      </w:hyperlink>
      <w:r w:rsidRPr="00CC794C">
        <w:rPr>
          <w:rStyle w:val="normaltextrun"/>
          <w:rFonts w:ascii="Bookman Old Style" w:hAnsi="Bookman Old Style" w:cs="Segoe UI"/>
          <w:color w:val="000000" w:themeColor="text1"/>
          <w:sz w:val="22"/>
          <w:szCs w:val="22"/>
        </w:rPr>
        <w:t>. </w:t>
      </w:r>
      <w:r w:rsidRPr="00CC794C">
        <w:rPr>
          <w:rStyle w:val="eop"/>
          <w:rFonts w:ascii="Bookman Old Style" w:hAnsi="Bookman Old Style" w:cs="Segoe UI"/>
        </w:rPr>
        <w:t> </w:t>
      </w:r>
    </w:p>
    <w:p w14:paraId="191E81A4"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7. In caso di mancata approvazione da parte del competente organo dell'amministrazione,</w:t>
      </w:r>
      <w:r w:rsidRPr="00CC794C">
        <w:rPr>
          <w:rStyle w:val="normaltextrun"/>
          <w:rFonts w:ascii="Bookman Old Style" w:hAnsi="Bookman Old Style" w:cs="Segoe UI"/>
          <w:strike/>
          <w:color w:val="000000"/>
          <w:sz w:val="22"/>
          <w:szCs w:val="22"/>
        </w:rPr>
        <w:t> </w:t>
      </w:r>
      <w:r w:rsidRPr="00CC794C">
        <w:rPr>
          <w:rStyle w:val="normaltextrun"/>
          <w:rFonts w:ascii="Bookman Old Style" w:hAnsi="Bookman Old Style" w:cs="Segoe UI"/>
          <w:color w:val="000000"/>
          <w:sz w:val="22"/>
          <w:szCs w:val="22"/>
        </w:rPr>
        <w:t>l’esecuzione delle prestazioni e dei lavori</w:t>
      </w:r>
      <w:r w:rsidRPr="00CC794C">
        <w:rPr>
          <w:rStyle w:val="normaltextrun"/>
          <w:rFonts w:ascii="Bookman Old Style" w:hAnsi="Bookman Old Style" w:cs="Segoe UI"/>
          <w:b/>
          <w:bCs/>
          <w:color w:val="000000"/>
          <w:sz w:val="22"/>
          <w:szCs w:val="22"/>
        </w:rPr>
        <w:t> </w:t>
      </w:r>
      <w:r w:rsidRPr="00CC794C">
        <w:rPr>
          <w:rStyle w:val="normaltextrun"/>
          <w:rFonts w:ascii="Bookman Old Style" w:hAnsi="Bookman Old Style" w:cs="Segoe UI"/>
          <w:color w:val="000000"/>
          <w:sz w:val="22"/>
          <w:szCs w:val="22"/>
        </w:rPr>
        <w:t>è immediatamente sospesa e si procede, previa messa in sicurezza del cantiere nel caso di lavori, alla liquidazione dei corrispettivi dovuti per la parte realizzata.</w:t>
      </w:r>
      <w:r w:rsidRPr="00CC794C">
        <w:rPr>
          <w:rStyle w:val="eop"/>
          <w:rFonts w:ascii="Bookman Old Style" w:hAnsi="Bookman Old Style" w:cs="Segoe UI"/>
        </w:rPr>
        <w:t> </w:t>
      </w:r>
    </w:p>
    <w:p w14:paraId="426029D3"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8. Al fine di assicurare la tempestiva ed immediata esecuzione dell’intervento, nelle procedure di cui al presente articolo le stazioni appaltanti verificano alternativamente l’assenza delle cause di esclusione di cui all’articolo 80 mediante:</w:t>
      </w:r>
      <w:r w:rsidRPr="00CC794C">
        <w:rPr>
          <w:rStyle w:val="eop"/>
          <w:rFonts w:ascii="Bookman Old Style" w:hAnsi="Bookman Old Style" w:cs="Segoe UI"/>
        </w:rPr>
        <w:t> </w:t>
      </w:r>
    </w:p>
    <w:p w14:paraId="7E3154CC" w14:textId="77777777" w:rsidR="00C55471" w:rsidRPr="00CC794C" w:rsidRDefault="00C55471" w:rsidP="00B01953">
      <w:pPr>
        <w:pStyle w:val="paragraph"/>
        <w:numPr>
          <w:ilvl w:val="0"/>
          <w:numId w:val="11"/>
        </w:numPr>
        <w:spacing w:before="0" w:beforeAutospacing="0" w:after="0" w:afterAutospacing="0"/>
        <w:ind w:left="360" w:firstLine="0"/>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autocertificazione resa ai sensi del decreto del Presidente della Repubblica 28 dicembre 2000, n. 445 di cui al comma 8;</w:t>
      </w:r>
      <w:r w:rsidRPr="00CC794C">
        <w:rPr>
          <w:rStyle w:val="eop"/>
          <w:rFonts w:ascii="Bookman Old Style" w:hAnsi="Bookman Old Style" w:cs="Segoe UI"/>
        </w:rPr>
        <w:t> </w:t>
      </w:r>
    </w:p>
    <w:p w14:paraId="458F0B72" w14:textId="77777777" w:rsidR="00C55471" w:rsidRPr="00CC794C" w:rsidRDefault="00C55471" w:rsidP="00B01953">
      <w:pPr>
        <w:pStyle w:val="paragraph"/>
        <w:numPr>
          <w:ilvl w:val="0"/>
          <w:numId w:val="12"/>
        </w:numPr>
        <w:spacing w:before="0" w:beforeAutospacing="0" w:after="0" w:afterAutospacing="0"/>
        <w:ind w:left="360" w:firstLine="0"/>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ricorso agli elenchi di cui all’articolo 1, comma 52 della legge 6 novembre 2012, n.190;</w:t>
      </w:r>
      <w:r w:rsidRPr="00CC794C">
        <w:rPr>
          <w:rStyle w:val="eop"/>
          <w:rFonts w:ascii="Bookman Old Style" w:hAnsi="Bookman Old Style" w:cs="Segoe UI"/>
        </w:rPr>
        <w:t> </w:t>
      </w:r>
    </w:p>
    <w:p w14:paraId="1BB6FFA4" w14:textId="77777777" w:rsidR="00C55471" w:rsidRPr="00CC794C" w:rsidRDefault="00C55471" w:rsidP="00B01953">
      <w:pPr>
        <w:pStyle w:val="paragraph"/>
        <w:numPr>
          <w:ilvl w:val="0"/>
          <w:numId w:val="13"/>
        </w:numPr>
        <w:spacing w:before="0" w:beforeAutospacing="0" w:after="0" w:afterAutospacing="0"/>
        <w:ind w:left="360" w:firstLine="0"/>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ricorso agli elenchi di operatori economici di cui al comma 9; </w:t>
      </w:r>
      <w:r w:rsidRPr="00CC794C">
        <w:rPr>
          <w:rStyle w:val="eop"/>
          <w:rFonts w:ascii="Bookman Old Style" w:hAnsi="Bookman Old Style" w:cs="Segoe UI"/>
        </w:rPr>
        <w:t> </w:t>
      </w:r>
    </w:p>
    <w:p w14:paraId="5679E748" w14:textId="77777777" w:rsidR="00C55471" w:rsidRPr="00CC794C" w:rsidRDefault="00C55471" w:rsidP="00B01953">
      <w:pPr>
        <w:pStyle w:val="paragraph"/>
        <w:numPr>
          <w:ilvl w:val="0"/>
          <w:numId w:val="14"/>
        </w:numPr>
        <w:spacing w:before="0" w:beforeAutospacing="0" w:after="0" w:afterAutospacing="0"/>
        <w:ind w:left="360" w:firstLine="0"/>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ricorso agli elenchi della stazione appaltante di operatori economici dei quali sia stata verificata l’assenza di cause di esclusione.</w:t>
      </w:r>
      <w:r w:rsidRPr="00CC794C">
        <w:rPr>
          <w:rStyle w:val="eop"/>
          <w:rFonts w:ascii="Bookman Old Style" w:hAnsi="Bookman Old Style" w:cs="Segoe UI"/>
        </w:rPr>
        <w:t> </w:t>
      </w:r>
    </w:p>
    <w:p w14:paraId="1DAA918C"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themeColor="text1"/>
          <w:sz w:val="22"/>
          <w:szCs w:val="22"/>
        </w:rPr>
        <w:t>9. Nel caso di cui al comma 7</w:t>
      </w:r>
      <w:r w:rsidR="1240326C" w:rsidRPr="00CC794C">
        <w:rPr>
          <w:rStyle w:val="normaltextrun"/>
          <w:rFonts w:ascii="Bookman Old Style" w:hAnsi="Bookman Old Style" w:cs="Segoe UI"/>
          <w:color w:val="000000" w:themeColor="text1"/>
          <w:sz w:val="22"/>
          <w:szCs w:val="22"/>
        </w:rPr>
        <w:t xml:space="preserve"> </w:t>
      </w:r>
      <w:r w:rsidRPr="00CC794C">
        <w:rPr>
          <w:rStyle w:val="normaltextrun"/>
          <w:rFonts w:ascii="Bookman Old Style" w:hAnsi="Bookman Old Style" w:cs="Segoe UI"/>
          <w:color w:val="000000" w:themeColor="text1"/>
          <w:sz w:val="22"/>
          <w:szCs w:val="22"/>
        </w:rPr>
        <w:t> </w:t>
      </w:r>
      <w:r w:rsidRPr="00CC794C">
        <w:rPr>
          <w:rStyle w:val="spellingerror"/>
          <w:rFonts w:ascii="Bookman Old Style" w:hAnsi="Bookman Old Style" w:cs="Segoe UI"/>
          <w:color w:val="000000" w:themeColor="text1"/>
          <w:sz w:val="22"/>
          <w:szCs w:val="22"/>
        </w:rPr>
        <w:t>lett</w:t>
      </w:r>
      <w:r w:rsidR="020ACC42" w:rsidRPr="00CC794C">
        <w:rPr>
          <w:rStyle w:val="spellingerror"/>
          <w:rFonts w:ascii="Bookman Old Style" w:hAnsi="Bookman Old Style" w:cs="Segoe UI"/>
          <w:color w:val="000000" w:themeColor="text1"/>
          <w:sz w:val="22"/>
          <w:szCs w:val="22"/>
        </w:rPr>
        <w:t>era</w:t>
      </w:r>
      <w:r w:rsidR="4E042A5C" w:rsidRPr="00CC794C">
        <w:rPr>
          <w:rStyle w:val="spellingerror"/>
          <w:rFonts w:ascii="Bookman Old Style" w:hAnsi="Bookman Old Style" w:cs="Segoe UI"/>
          <w:color w:val="000000" w:themeColor="text1"/>
          <w:sz w:val="22"/>
          <w:szCs w:val="22"/>
        </w:rPr>
        <w:t xml:space="preserve"> </w:t>
      </w:r>
      <w:r w:rsidRPr="00CC794C">
        <w:rPr>
          <w:rStyle w:val="spellingerror"/>
          <w:rFonts w:ascii="Bookman Old Style" w:hAnsi="Bookman Old Style" w:cs="Segoe UI"/>
          <w:color w:val="000000" w:themeColor="text1"/>
          <w:sz w:val="22"/>
          <w:szCs w:val="22"/>
        </w:rPr>
        <w:t>a</w:t>
      </w:r>
      <w:r w:rsidRPr="00CC794C">
        <w:rPr>
          <w:rStyle w:val="normaltextrun"/>
          <w:rFonts w:ascii="Bookman Old Style" w:hAnsi="Bookman Old Style" w:cs="Segoe UI"/>
          <w:color w:val="000000" w:themeColor="text1"/>
          <w:sz w:val="22"/>
          <w:szCs w:val="22"/>
        </w:rPr>
        <w:t>) gli affidatari dichiarano, mediante autocertificazione resa ai sensi del decreto del Presidente della Repubblica 28 dicembre 2000, n. 445, il possesso dei requisiti di partecipazione per l'affidamento, con la procedura ordinariamente prevista, di contratti di uguale importo, che l'amministrazione aggiudicatrice verifica in un termine congruo, compatibile con la gestione della situazione in atto, comunque non superiore a novanta giorni dall'affidamento. Le amministrazioni aggiudicatrici, nelle more dell’effettuazione dei controlli, stipulano il contratto prevedendo, in caso di successivo accertamento del difetto dei requisiti richiesti, la risoluzione dello stesso, il pagamento delle prestazioni già eseguite e il rimborso delle spese eventualmente già sostenute per l'esecuzione della parte rimanente, nei limiti delle utilità conseguite, l’incameramento della garanzia definitiva, ove richiesta, o in alternativa l’applicazione di una penale nella misura del 10% del valore complessivo del contratto. L'amministrazione aggiudicatrice dà conto nel primo atto successivo alle verifiche effettuate, della sussistenza dei relativi requisiti; prima di tale atto non è possibile procedere allo svincolo progressivo della garanzia definitiva, ove richiesta, o, in assenza della stessa, l’amministrazione trattiene dai pagamenti l’importo del 10% del valore complessivo del contratto.</w:t>
      </w:r>
      <w:r w:rsidRPr="00CC794C">
        <w:rPr>
          <w:rStyle w:val="eop"/>
          <w:rFonts w:ascii="Bookman Old Style" w:hAnsi="Bookman Old Style" w:cs="Segoe UI"/>
        </w:rPr>
        <w:t> </w:t>
      </w:r>
    </w:p>
    <w:p w14:paraId="339E59EA"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color w:val="000000"/>
          <w:sz w:val="22"/>
          <w:szCs w:val="22"/>
        </w:rPr>
        <w:t>10. Consip S.p.A., in coordinamento con il Dipartimento della protezione civile, nonché con i Ministeri interessati per gli interventi di rispettiva competenza, predispone elenchi di operatori economici da utilizzare per gli affidamenti diretti o da invitare alle procedure negoziate per l’affidamento dei lavori, servizi e forniture dei quali è stata verificata l’assenza dei motivi di esclusione di cui all’articolo 80. </w:t>
      </w:r>
      <w:r w:rsidRPr="00CC794C">
        <w:rPr>
          <w:rStyle w:val="eop"/>
          <w:rFonts w:ascii="Bookman Old Style" w:hAnsi="Bookman Old Style" w:cs="Segoe UI"/>
        </w:rPr>
        <w:t> </w:t>
      </w:r>
    </w:p>
    <w:p w14:paraId="5CEC265F"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11.</w:t>
      </w:r>
      <w:r w:rsidRPr="00CC794C">
        <w:rPr>
          <w:rStyle w:val="normaltextrun"/>
          <w:rFonts w:ascii="Bookman Old Style" w:hAnsi="Bookman Old Style" w:cs="Segoe UI"/>
          <w:color w:val="00B050"/>
          <w:sz w:val="22"/>
          <w:szCs w:val="22"/>
        </w:rPr>
        <w:t> </w:t>
      </w:r>
      <w:r w:rsidRPr="00CC794C">
        <w:rPr>
          <w:rStyle w:val="normaltextrun"/>
          <w:rFonts w:ascii="Bookman Old Style" w:hAnsi="Bookman Old Style" w:cs="Segoe UI"/>
          <w:sz w:val="22"/>
          <w:szCs w:val="22"/>
        </w:rPr>
        <w:t xml:space="preserve">Gli atti relativi agli affidamenti di cui al presente articolo pari o superiori ad euro 40.0000 sono pubblicati ai sensi </w:t>
      </w:r>
      <w:r w:rsidR="3BE5AC30" w:rsidRPr="00CC794C">
        <w:rPr>
          <w:rStyle w:val="normaltextrun"/>
          <w:rFonts w:ascii="Bookman Old Style" w:hAnsi="Bookman Old Style" w:cs="Segoe UI"/>
          <w:sz w:val="22"/>
          <w:szCs w:val="22"/>
        </w:rPr>
        <w:t>dell’art</w:t>
      </w:r>
      <w:r w:rsidR="76193C66" w:rsidRPr="00CC794C">
        <w:rPr>
          <w:rStyle w:val="normaltextrun"/>
          <w:rFonts w:ascii="Bookman Old Style" w:hAnsi="Bookman Old Style" w:cs="Segoe UI"/>
          <w:sz w:val="22"/>
          <w:szCs w:val="22"/>
        </w:rPr>
        <w:t>icolo</w:t>
      </w:r>
      <w:r w:rsidR="3BE5AC30" w:rsidRPr="00CC794C">
        <w:rPr>
          <w:rStyle w:val="normaltextrun"/>
          <w:rFonts w:ascii="Bookman Old Style" w:hAnsi="Bookman Old Style" w:cs="Segoe UI"/>
          <w:sz w:val="22"/>
          <w:szCs w:val="22"/>
        </w:rPr>
        <w:t xml:space="preserve"> 29.</w:t>
      </w:r>
      <w:r w:rsidRPr="00CC794C">
        <w:rPr>
          <w:rStyle w:val="normaltextrun"/>
          <w:rFonts w:ascii="Bookman Old Style" w:hAnsi="Bookman Old Style" w:cs="Segoe UI"/>
          <w:sz w:val="22"/>
          <w:szCs w:val="22"/>
        </w:rPr>
        <w:t xml:space="preserve"> Gli atti adottati dagli enti locali sono </w:t>
      </w:r>
      <w:r w:rsidRPr="00CC794C">
        <w:rPr>
          <w:rStyle w:val="normaltextrun"/>
          <w:rFonts w:ascii="Bookman Old Style" w:hAnsi="Bookman Old Style" w:cs="Segoe UI"/>
          <w:sz w:val="22"/>
          <w:szCs w:val="22"/>
        </w:rPr>
        <w:lastRenderedPageBreak/>
        <w:t>inviati</w:t>
      </w:r>
      <w:r w:rsidRPr="00CC794C">
        <w:rPr>
          <w:rStyle w:val="normaltextrun"/>
          <w:rFonts w:ascii="Bookman Old Style" w:hAnsi="Bookman Old Style" w:cs="Segoe UI"/>
          <w:b/>
          <w:bCs/>
          <w:sz w:val="22"/>
          <w:szCs w:val="22"/>
        </w:rPr>
        <w:t> </w:t>
      </w:r>
      <w:r w:rsidRPr="00CC794C">
        <w:rPr>
          <w:rStyle w:val="normaltextrun"/>
          <w:rFonts w:ascii="Bookman Old Style" w:hAnsi="Bookman Old Style" w:cs="Segoe UI"/>
          <w:sz w:val="22"/>
          <w:szCs w:val="22"/>
        </w:rPr>
        <w:t>al controllo successivo di legittimità da parte dell’organo interno competente dell’Ente, ai sensi e per gli effetti del decreto legge 10 ottobre 2012, n.174, convertito dalla legge 7 dicembre 2012, n.213</w:t>
      </w:r>
      <w:r w:rsidRPr="00CC794C">
        <w:rPr>
          <w:rStyle w:val="normaltextrun"/>
          <w:rFonts w:ascii="Bookman Old Style" w:hAnsi="Bookman Old Style" w:cs="Segoe UI"/>
        </w:rPr>
        <w:t>.</w:t>
      </w:r>
      <w:r w:rsidRPr="00CC794C">
        <w:rPr>
          <w:rStyle w:val="eop"/>
          <w:rFonts w:ascii="Bookman Old Style" w:hAnsi="Bookman Old Style" w:cs="Segoe UI"/>
        </w:rPr>
        <w:t> </w:t>
      </w:r>
    </w:p>
    <w:p w14:paraId="6A88E579"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color w:val="FF0000"/>
        </w:rPr>
        <w:t> </w:t>
      </w:r>
      <w:r w:rsidRPr="00CC794C">
        <w:rPr>
          <w:rStyle w:val="eop"/>
          <w:rFonts w:ascii="Bookman Old Style" w:hAnsi="Bookman Old Style" w:cs="Segoe UI"/>
        </w:rPr>
        <w:t> </w:t>
      </w:r>
    </w:p>
    <w:p w14:paraId="20D8406E"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Articolo 163-</w:t>
      </w:r>
      <w:r w:rsidRPr="00CC794C">
        <w:rPr>
          <w:rStyle w:val="normaltextrun"/>
          <w:rFonts w:ascii="Bookman Old Style" w:hAnsi="Bookman Old Style" w:cs="Segoe UI"/>
          <w:b/>
          <w:bCs/>
          <w:i/>
          <w:iCs/>
          <w:sz w:val="22"/>
          <w:szCs w:val="22"/>
        </w:rPr>
        <w:t>ter</w:t>
      </w:r>
      <w:r w:rsidRPr="00CC794C">
        <w:rPr>
          <w:rStyle w:val="eop"/>
          <w:rFonts w:ascii="Bookman Old Style" w:hAnsi="Bookman Old Style" w:cs="Segoe UI"/>
        </w:rPr>
        <w:t> </w:t>
      </w:r>
    </w:p>
    <w:p w14:paraId="232C7DE6" w14:textId="77777777" w:rsidR="00C55471" w:rsidRPr="00CC794C" w:rsidRDefault="00C55471" w:rsidP="00C55471">
      <w:pPr>
        <w:pStyle w:val="paragraph"/>
        <w:spacing w:before="0" w:beforeAutospacing="0" w:after="0" w:afterAutospacing="0"/>
        <w:jc w:val="center"/>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w:t>
      </w:r>
      <w:r w:rsidRPr="00CC794C">
        <w:rPr>
          <w:rStyle w:val="normaltextrun"/>
          <w:rFonts w:ascii="Bookman Old Style" w:hAnsi="Bookman Old Style" w:cs="Segoe UI"/>
          <w:b/>
          <w:bCs/>
          <w:i/>
          <w:iCs/>
          <w:sz w:val="22"/>
          <w:szCs w:val="22"/>
        </w:rPr>
        <w:t>Procedure per interventi in caso di eventi di protezione civile</w:t>
      </w:r>
      <w:r w:rsidRPr="00CC794C">
        <w:rPr>
          <w:rStyle w:val="normaltextrun"/>
          <w:rFonts w:ascii="Bookman Old Style" w:hAnsi="Bookman Old Style" w:cs="Segoe UI"/>
          <w:b/>
          <w:bCs/>
          <w:sz w:val="22"/>
          <w:szCs w:val="22"/>
        </w:rPr>
        <w:t>)</w:t>
      </w:r>
      <w:r w:rsidRPr="00CC794C">
        <w:rPr>
          <w:rStyle w:val="eop"/>
          <w:rFonts w:ascii="Bookman Old Style" w:hAnsi="Bookman Old Style" w:cs="Segoe UI"/>
        </w:rPr>
        <w:t> </w:t>
      </w:r>
    </w:p>
    <w:p w14:paraId="7CE6B465"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 1. In occasione degli eventi di cui all'articolo 7 del decreto legislativo 2 gennaio 2018, n. 1, ovvero nella previsione dell'imminente verificarsi degli stessi, le componenti e  loro articolazioni  o le strutture operative appartenenti alla pubblica amministrazione di cui rispettivamente agli articoli </w:t>
      </w:r>
      <w:r w:rsidR="3C1BB798" w:rsidRPr="00CC794C">
        <w:rPr>
          <w:rStyle w:val="normaltextrun"/>
          <w:rFonts w:ascii="Bookman Old Style" w:hAnsi="Bookman Old Style" w:cs="Segoe UI"/>
          <w:sz w:val="22"/>
          <w:szCs w:val="22"/>
        </w:rPr>
        <w:t xml:space="preserve"> </w:t>
      </w:r>
      <w:r w:rsidRPr="00CC794C">
        <w:rPr>
          <w:rStyle w:val="normaltextrun"/>
          <w:rFonts w:ascii="Bookman Old Style" w:hAnsi="Bookman Old Style" w:cs="Segoe UI"/>
          <w:strike/>
          <w:sz w:val="22"/>
          <w:szCs w:val="22"/>
        </w:rPr>
        <w:t>4 </w:t>
      </w:r>
      <w:r w:rsidRPr="00CC794C">
        <w:rPr>
          <w:rStyle w:val="normaltextrun"/>
          <w:rFonts w:ascii="Bookman Old Style" w:hAnsi="Bookman Old Style" w:cs="Segoe UI"/>
          <w:sz w:val="22"/>
          <w:szCs w:val="22"/>
        </w:rPr>
        <w:t>e 13, del decreto legislativo n. 1 del 2018 nonché i Commissari delegati nominati in forza degli articoli 24 e 25 del citato decreto legislativo n. 1 del 2018 e i soggetti attuatori dagli stessi individuati osservano le procedure di cui al presente articolo.</w:t>
      </w:r>
      <w:r w:rsidRPr="00CC794C">
        <w:rPr>
          <w:rStyle w:val="eop"/>
          <w:rFonts w:ascii="Bookman Old Style" w:hAnsi="Bookman Old Style" w:cs="Segoe UI"/>
        </w:rPr>
        <w:t> </w:t>
      </w:r>
    </w:p>
    <w:p w14:paraId="39A390B6"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2. Resta fermo, qualora ne ricorrano i presupposti, il ricorso alla disciplina di cui all’articolo 163 bis. Il termine di cui all’articolo 163</w:t>
      </w:r>
      <w:r w:rsidRPr="00CC794C">
        <w:rPr>
          <w:rStyle w:val="normaltextrun"/>
          <w:rFonts w:ascii="Bookman Old Style" w:hAnsi="Bookman Old Style" w:cs="Segoe UI"/>
          <w:i/>
          <w:iCs/>
          <w:sz w:val="22"/>
          <w:szCs w:val="22"/>
        </w:rPr>
        <w:t>-bis</w:t>
      </w:r>
      <w:r w:rsidRPr="00CC794C">
        <w:rPr>
          <w:rStyle w:val="normaltextrun"/>
          <w:rFonts w:ascii="Bookman Old Style" w:hAnsi="Bookman Old Style" w:cs="Segoe UI"/>
          <w:sz w:val="22"/>
          <w:szCs w:val="22"/>
        </w:rPr>
        <w:t>, comma 5, limitatamente agli affidamenti di cui al presente articolo, è di trenta giorni, prorogabili, qualora ricorrano ragioni di impedimento oggettivo. Le ragioni della proroga sono attestate dall’organo competente della stazione appaltante nel primo atto utile del procedimento.</w:t>
      </w:r>
      <w:r w:rsidRPr="00CC794C">
        <w:rPr>
          <w:rStyle w:val="eop"/>
          <w:rFonts w:ascii="Bookman Old Style" w:hAnsi="Bookman Old Style" w:cs="Segoe UI"/>
        </w:rPr>
        <w:t> </w:t>
      </w:r>
    </w:p>
    <w:p w14:paraId="52F36012"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3.Le stazioni appaltanti di cui al comma 1 possono predisporre contratti standard per l’acquisizione dei servizi e forniture indifferibili ed urgenti in particolare per la sistemazione in strutture recettive e per la fornitura dei pasti per la popolazione sfollata nonché per i servizi di recupero, composizione e tumulazione delle salme, per il recupero e smaltimento di carcasse di animali ai quali gli operatori economici aderiscono. Al fine di semplificare e rendere omogenee le procedure del presente comma, è istituita presso il Dipartimento della protezione civile una Commissione permanente le cui attribuzioni composizione e funzionamento sono disciplinate con decreto del Presidente del Consiglio dei Ministri.</w:t>
      </w:r>
      <w:r w:rsidRPr="00CC794C">
        <w:rPr>
          <w:rStyle w:val="eop"/>
          <w:rFonts w:ascii="Bookman Old Style" w:hAnsi="Bookman Old Style" w:cs="Segoe UI"/>
        </w:rPr>
        <w:t> </w:t>
      </w:r>
    </w:p>
    <w:p w14:paraId="5DB97717"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4.</w:t>
      </w:r>
      <w:r w:rsidR="00B91E66" w:rsidRPr="00CC794C">
        <w:rPr>
          <w:rStyle w:val="normaltextrun"/>
          <w:rFonts w:ascii="Bookman Old Style" w:hAnsi="Bookman Old Style" w:cs="Segoe UI"/>
          <w:sz w:val="22"/>
          <w:szCs w:val="22"/>
        </w:rPr>
        <w:t xml:space="preserve"> </w:t>
      </w:r>
      <w:r w:rsidRPr="00CC794C">
        <w:rPr>
          <w:rStyle w:val="normaltextrun"/>
          <w:rFonts w:ascii="Bookman Old Style" w:hAnsi="Bookman Old Style" w:cs="Segoe UI"/>
          <w:sz w:val="22"/>
          <w:szCs w:val="22"/>
        </w:rPr>
        <w:t xml:space="preserve">Al fine di assicurare la tempestiva esecuzione delle prestazioni di cui al presente articolo, per gli affidamenti in via diretta e per quelli di cui agli articoli 36, 63 comma 2, lettera c), e 157 si </w:t>
      </w:r>
      <w:r w:rsidR="3BE5AC30" w:rsidRPr="00CC794C">
        <w:rPr>
          <w:rStyle w:val="normaltextrun"/>
          <w:rFonts w:ascii="Bookman Old Style" w:hAnsi="Bookman Old Style" w:cs="Segoe UI"/>
          <w:sz w:val="22"/>
          <w:szCs w:val="22"/>
        </w:rPr>
        <w:t>applica</w:t>
      </w:r>
      <w:r w:rsidR="39B51F29" w:rsidRPr="00CC794C">
        <w:rPr>
          <w:rStyle w:val="normaltextrun"/>
          <w:rFonts w:ascii="Bookman Old Style" w:hAnsi="Bookman Old Style" w:cs="Segoe UI"/>
          <w:sz w:val="22"/>
          <w:szCs w:val="22"/>
        </w:rPr>
        <w:t>no</w:t>
      </w:r>
      <w:r w:rsidR="3BE5AC30" w:rsidRPr="00CC794C">
        <w:rPr>
          <w:rStyle w:val="normaltextrun"/>
          <w:rFonts w:ascii="Bookman Old Style" w:hAnsi="Bookman Old Style" w:cs="Segoe UI"/>
          <w:sz w:val="22"/>
          <w:szCs w:val="22"/>
        </w:rPr>
        <w:t xml:space="preserve"> i</w:t>
      </w:r>
      <w:r w:rsidRPr="00CC794C">
        <w:rPr>
          <w:rStyle w:val="normaltextrun"/>
          <w:rFonts w:ascii="Bookman Old Style" w:hAnsi="Bookman Old Style" w:cs="Segoe UI"/>
          <w:sz w:val="22"/>
          <w:szCs w:val="22"/>
        </w:rPr>
        <w:t xml:space="preserve"> comm</w:t>
      </w:r>
      <w:r w:rsidR="00F30154" w:rsidRPr="00CC794C">
        <w:rPr>
          <w:rStyle w:val="normaltextrun"/>
          <w:rFonts w:ascii="Bookman Old Style" w:hAnsi="Bookman Old Style" w:cs="Segoe UI"/>
          <w:sz w:val="22"/>
          <w:szCs w:val="22"/>
        </w:rPr>
        <w:t>i</w:t>
      </w:r>
      <w:r w:rsidRPr="00CC794C">
        <w:rPr>
          <w:rStyle w:val="normaltextrun"/>
          <w:rFonts w:ascii="Bookman Old Style" w:hAnsi="Bookman Old Style" w:cs="Segoe UI"/>
          <w:sz w:val="22"/>
          <w:szCs w:val="22"/>
        </w:rPr>
        <w:t xml:space="preserve"> 7 e 8 dell’articolo 163-</w:t>
      </w:r>
      <w:r w:rsidRPr="00CC794C">
        <w:rPr>
          <w:rStyle w:val="normaltextrun"/>
          <w:rFonts w:ascii="Bookman Old Style" w:hAnsi="Bookman Old Style" w:cs="Segoe UI"/>
          <w:i/>
          <w:iCs/>
          <w:sz w:val="22"/>
          <w:szCs w:val="22"/>
        </w:rPr>
        <w:t>bis</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2F1AA46B"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5.Nel caso di effettuazione di opere connesse alle misure finalizzate alla sistemazione alloggiativa della popolazione e ad opere complesse per il rientro alle normali condizioni di vita è ammesso l’affidamento congiunto della progettazione e dell’esecuzione dei lavori, anche al di fuori dei casi previsti dall’articolo 59, comma 1 e 1</w:t>
      </w:r>
      <w:r w:rsidRPr="00CC794C">
        <w:rPr>
          <w:rStyle w:val="normaltextrun"/>
          <w:rFonts w:ascii="Bookman Old Style" w:hAnsi="Bookman Old Style" w:cs="Segoe UI"/>
          <w:i/>
          <w:iCs/>
          <w:sz w:val="22"/>
          <w:szCs w:val="22"/>
        </w:rPr>
        <w:t>-bis</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2C226866"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6. Tenuto conto dell’urgenza della realizzazione degli interventi</w:t>
      </w:r>
      <w:r w:rsidRPr="00CC794C">
        <w:rPr>
          <w:rStyle w:val="normaltextrun"/>
          <w:rFonts w:ascii="Bookman Old Style" w:hAnsi="Bookman Old Style" w:cs="Segoe UI"/>
          <w:color w:val="B34296"/>
          <w:sz w:val="22"/>
          <w:szCs w:val="22"/>
        </w:rPr>
        <w:t>, </w:t>
      </w:r>
      <w:r w:rsidRPr="00CC794C">
        <w:rPr>
          <w:rStyle w:val="normaltextrun"/>
          <w:rFonts w:ascii="Bookman Old Style" w:hAnsi="Bookman Old Style" w:cs="Segoe UI"/>
          <w:sz w:val="22"/>
          <w:szCs w:val="22"/>
        </w:rPr>
        <w:t>i soggetti di cui al comma 1 dell’articolo 163-</w:t>
      </w:r>
      <w:r w:rsidRPr="00CC794C">
        <w:rPr>
          <w:rStyle w:val="normaltextrun"/>
          <w:rFonts w:ascii="Bookman Old Style" w:hAnsi="Bookman Old Style" w:cs="Segoe UI"/>
          <w:i/>
          <w:iCs/>
          <w:sz w:val="22"/>
          <w:szCs w:val="22"/>
        </w:rPr>
        <w:t>ter</w:t>
      </w:r>
      <w:r w:rsidRPr="00CC794C">
        <w:rPr>
          <w:rStyle w:val="normaltextrun"/>
          <w:rFonts w:ascii="Bookman Old Style" w:hAnsi="Bookman Old Style" w:cs="Segoe UI"/>
          <w:sz w:val="22"/>
          <w:szCs w:val="22"/>
        </w:rPr>
        <w:t> possono prevedere penalità adeguate all’urgenza, per danni causati dal ritardo nella conclusione delle prestazioni, anche in misura maggiore di quanto previsto dall’articolo 113-bis ovvero fino ad un ulteriore massimo del 10% dell’importo netto contrattuale, nonché lavorazioni su più turni giornalieri feriali e festivi, nel rispetto delle norme vigenti in materia di lavoro.  </w:t>
      </w:r>
      <w:r w:rsidRPr="00CC794C">
        <w:rPr>
          <w:rStyle w:val="eop"/>
          <w:rFonts w:ascii="Bookman Old Style" w:hAnsi="Bookman Old Style" w:cs="Segoe UI"/>
        </w:rPr>
        <w:t> </w:t>
      </w:r>
    </w:p>
    <w:p w14:paraId="3F0BEE7E"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7. Al fine di promuovere la ripresa delle attività economiche nei territori colpiti, gli affidamenti di importo inferiore alle soglie di cui all’articolo 35, sono attribuiti preferibilmente agli operatori economici aventi nei medesimi territori sede legale o sede operativa da almeno sei mesi prima dalla data dell’evento.</w:t>
      </w:r>
      <w:r w:rsidR="000E1F5D" w:rsidRPr="00CC794C">
        <w:rPr>
          <w:rStyle w:val="eop"/>
          <w:rFonts w:ascii="Bookman Old Style" w:hAnsi="Bookman Old Style" w:cs="Segoe UI"/>
        </w:rPr>
        <w:t>”</w:t>
      </w:r>
    </w:p>
    <w:p w14:paraId="47C91EA8"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eop"/>
          <w:rFonts w:ascii="Bookman Old Style" w:hAnsi="Bookman Old Style" w:cs="Segoe UI"/>
        </w:rPr>
        <w:t> </w:t>
      </w:r>
    </w:p>
    <w:p w14:paraId="09A9E66E"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eop"/>
          <w:rFonts w:ascii="Bookman Old Style" w:hAnsi="Bookman Old Style" w:cs="Segoe UI"/>
        </w:rPr>
        <w:t> </w:t>
      </w:r>
    </w:p>
    <w:p w14:paraId="55F9C3CE" w14:textId="77777777" w:rsidR="00805FD2" w:rsidRPr="00CC794C" w:rsidRDefault="00805FD2">
      <w:pPr>
        <w:rPr>
          <w:rFonts w:ascii="Bookman Old Style" w:eastAsiaTheme="majorEastAsia" w:hAnsi="Bookman Old Style" w:cstheme="majorBidi"/>
          <w:b/>
          <w:bCs/>
          <w:i/>
          <w:iCs/>
          <w:color w:val="365F91" w:themeColor="accent1" w:themeShade="BF"/>
          <w:sz w:val="26"/>
          <w:szCs w:val="26"/>
        </w:rPr>
      </w:pPr>
      <w:r w:rsidRPr="00CC794C">
        <w:rPr>
          <w:rFonts w:ascii="Bookman Old Style" w:hAnsi="Bookman Old Style"/>
          <w:b/>
          <w:bCs/>
          <w:i/>
          <w:iCs/>
        </w:rPr>
        <w:br w:type="page"/>
      </w:r>
    </w:p>
    <w:p w14:paraId="69D9985D" w14:textId="77777777" w:rsidR="00C55471" w:rsidRPr="00CC794C" w:rsidRDefault="00C55471" w:rsidP="00EB2120">
      <w:pPr>
        <w:pStyle w:val="Titolo2"/>
        <w:numPr>
          <w:ilvl w:val="0"/>
          <w:numId w:val="56"/>
        </w:numPr>
        <w:ind w:left="426" w:hanging="426"/>
        <w:rPr>
          <w:rFonts w:ascii="Bookman Old Style" w:hAnsi="Bookman Old Style"/>
          <w:b/>
          <w:bCs/>
          <w:i/>
          <w:iCs/>
        </w:rPr>
      </w:pPr>
      <w:bookmarkStart w:id="56" w:name="_Toc36052946"/>
      <w:r w:rsidRPr="00CC794C">
        <w:rPr>
          <w:rFonts w:ascii="Bookman Old Style" w:hAnsi="Bookman Old Style"/>
          <w:b/>
          <w:bCs/>
          <w:i/>
          <w:iCs/>
        </w:rPr>
        <w:lastRenderedPageBreak/>
        <w:t>Conseguentemente (ulteriori modifiche al Codice appalti)</w:t>
      </w:r>
      <w:bookmarkEnd w:id="56"/>
      <w:r w:rsidRPr="00CC794C">
        <w:rPr>
          <w:rFonts w:ascii="Bookman Old Style" w:hAnsi="Bookman Old Style"/>
          <w:b/>
          <w:bCs/>
          <w:i/>
          <w:iCs/>
        </w:rPr>
        <w:t> </w:t>
      </w:r>
    </w:p>
    <w:p w14:paraId="5BB72284" w14:textId="77777777" w:rsidR="00C55471" w:rsidRPr="00CC794C" w:rsidRDefault="00C55471" w:rsidP="00C55471">
      <w:pPr>
        <w:pStyle w:val="paragraph"/>
        <w:spacing w:before="0" w:beforeAutospacing="0" w:after="0" w:afterAutospacing="0"/>
        <w:textAlignment w:val="baseline"/>
        <w:rPr>
          <w:rFonts w:ascii="Bookman Old Style" w:hAnsi="Bookman Old Style" w:cs="Segoe UI"/>
          <w:sz w:val="18"/>
          <w:szCs w:val="18"/>
        </w:rPr>
      </w:pPr>
      <w:r w:rsidRPr="00CC794C">
        <w:rPr>
          <w:rStyle w:val="normaltextrun"/>
          <w:rFonts w:ascii="Bookman Old Style" w:hAnsi="Bookman Old Style" w:cs="Segoe UI"/>
          <w:b/>
          <w:bCs/>
        </w:rPr>
        <w:t>                                            </w:t>
      </w:r>
      <w:r w:rsidR="003B7336" w:rsidRPr="00CC794C">
        <w:rPr>
          <w:rStyle w:val="normaltextrun"/>
          <w:rFonts w:ascii="Bookman Old Style" w:hAnsi="Bookman Old Style" w:cs="Segoe UI"/>
          <w:b/>
          <w:bCs/>
        </w:rPr>
        <w:t>(</w:t>
      </w:r>
      <w:r w:rsidRPr="00CC794C">
        <w:rPr>
          <w:rStyle w:val="normaltextrun"/>
          <w:rFonts w:ascii="Bookman Old Style" w:hAnsi="Bookman Old Style" w:cs="Segoe UI"/>
          <w:b/>
          <w:bCs/>
          <w:sz w:val="22"/>
          <w:szCs w:val="22"/>
        </w:rPr>
        <w:t>Art…)</w:t>
      </w:r>
      <w:r w:rsidRPr="00CC794C">
        <w:rPr>
          <w:rStyle w:val="eop"/>
          <w:rFonts w:ascii="Bookman Old Style" w:hAnsi="Bookman Old Style" w:cs="Segoe UI"/>
        </w:rPr>
        <w:t> </w:t>
      </w:r>
    </w:p>
    <w:p w14:paraId="1BB41006"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b/>
          <w:bCs/>
          <w:sz w:val="22"/>
          <w:szCs w:val="22"/>
        </w:rPr>
        <w:t>Al decreto legislativo 18 aprile 2016, n. 50, sono apportate le seguenti modificazioni: </w:t>
      </w:r>
      <w:r w:rsidRPr="00CC794C">
        <w:rPr>
          <w:rStyle w:val="eop"/>
          <w:rFonts w:ascii="Bookman Old Style" w:hAnsi="Bookman Old Style" w:cs="Segoe UI"/>
        </w:rPr>
        <w:t> </w:t>
      </w:r>
    </w:p>
    <w:p w14:paraId="65D7897F" w14:textId="77777777" w:rsidR="00C55471" w:rsidRPr="00CC794C" w:rsidRDefault="00C55471" w:rsidP="00B01953">
      <w:pPr>
        <w:pStyle w:val="paragraph"/>
        <w:numPr>
          <w:ilvl w:val="0"/>
          <w:numId w:val="15"/>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21, dopo il comma 9, è aggiunto il seguente: ”</w:t>
      </w:r>
      <w:r w:rsidRPr="00CC794C">
        <w:rPr>
          <w:rStyle w:val="normaltextrun"/>
          <w:rFonts w:ascii="Bookman Old Style" w:hAnsi="Bookman Old Style" w:cs="Segoe UI"/>
          <w:i/>
          <w:iCs/>
          <w:sz w:val="22"/>
          <w:szCs w:val="22"/>
        </w:rPr>
        <w:t>9-bis. In occasione degli eventi di cui all’articolo 7, comma 1, lettera c) del decreto legislativo 2 gennaio 2018, n. 1, per l’affidamento di lavori, servizi o forniture finalizzati all’attuazione delle misure di cui alle lettere a), b) e d) dell’articolo 25, comma 2 del citato decreto, le stazioni appaltanti di cui all’articolo 163 ter, comma 1, possono autorizzare procedure di affidamento anche non previste nella programmazione di cui al comma 1 del presente articolo, ovvero in assenza della stessa.</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18C2CCBE" w14:textId="77777777" w:rsidR="00C55471" w:rsidRPr="00CC794C" w:rsidRDefault="00C55471" w:rsidP="00B01953">
      <w:pPr>
        <w:pStyle w:val="paragraph"/>
        <w:numPr>
          <w:ilvl w:val="0"/>
          <w:numId w:val="16"/>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26, dopo il comma 8 è aggiunto il seguente “</w:t>
      </w:r>
      <w:r w:rsidRPr="00CC794C">
        <w:rPr>
          <w:rStyle w:val="normaltextrun"/>
          <w:rFonts w:ascii="Bookman Old Style" w:hAnsi="Bookman Old Style" w:cs="Segoe UI"/>
          <w:i/>
          <w:iCs/>
          <w:sz w:val="22"/>
          <w:szCs w:val="22"/>
        </w:rPr>
        <w:t>8-bis. La verifica preventiva di cui al presente articolo non si applica alle perizie di cui all’articolo 163-bis.</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04355551" w14:textId="77777777" w:rsidR="00C55471" w:rsidRPr="00CC794C" w:rsidRDefault="00C55471" w:rsidP="00B01953">
      <w:pPr>
        <w:pStyle w:val="paragraph"/>
        <w:numPr>
          <w:ilvl w:val="0"/>
          <w:numId w:val="17"/>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27, dopo il comma 7 è aggiunto il seguente “7</w:t>
      </w:r>
      <w:r w:rsidRPr="00CC794C">
        <w:rPr>
          <w:rStyle w:val="normaltextrun"/>
          <w:rFonts w:ascii="Bookman Old Style" w:hAnsi="Bookman Old Style" w:cs="Segoe UI"/>
          <w:i/>
          <w:iCs/>
          <w:sz w:val="22"/>
          <w:szCs w:val="22"/>
        </w:rPr>
        <w:t>-bis.La verifica progettuale di cui al presente articolo non si applica alle perizie di cui all’articolo 163-bis.</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0D16B210" w14:textId="77777777" w:rsidR="00C55471" w:rsidRPr="00CC794C" w:rsidRDefault="00C55471" w:rsidP="00B01953">
      <w:pPr>
        <w:pStyle w:val="paragraph"/>
        <w:numPr>
          <w:ilvl w:val="0"/>
          <w:numId w:val="18"/>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31, dopo il comma 1, è aggiunto il seguente: ”</w:t>
      </w:r>
      <w:r w:rsidRPr="00CC794C">
        <w:rPr>
          <w:rStyle w:val="normaltextrun"/>
          <w:rFonts w:ascii="Bookman Old Style" w:hAnsi="Bookman Old Style" w:cs="Segoe UI"/>
          <w:i/>
          <w:iCs/>
          <w:sz w:val="22"/>
          <w:szCs w:val="22"/>
        </w:rPr>
        <w:t>1-bis. In occasione degli eventi di cui all’articolo 7, comma 1, lettera c) del decreto legislativo 2 gennaio 2018, n. 1, per l’affidamento di lavori, servizi o forniture finalizzati all’attuazione delle misure di cui alle lettere a), b) e d) dell’articolo 25, comma 2 del citato decreto, le stazioni appaltanti possono autorizzare l'individuazione del RUP tra soggetti idonei estranei agli enti appaltanti, purché dipendenti di altri soggetti o enti pubblici, in caso di assenza o insufficienza di personale interno in possesso dei requisiti necessari all'espletamento degli incarichi e dell'incremento delle esigenze di natura tecnico-progettuali derivanti dalle esigenze emergenziali, anche in deroga ai requisiti fissati dalle linee-guida di cui al comma 5 del presente articolo.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3AB9B4AE" w14:textId="77777777" w:rsidR="00C55471" w:rsidRPr="00CC794C" w:rsidRDefault="00C55471" w:rsidP="00B01953">
      <w:pPr>
        <w:pStyle w:val="paragraph"/>
        <w:numPr>
          <w:ilvl w:val="0"/>
          <w:numId w:val="19"/>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32, comma 10, lettera b) dopo le parole “lettere a) e b)</w:t>
      </w:r>
      <w:r w:rsidRPr="00CC794C">
        <w:rPr>
          <w:rStyle w:val="normaltextrun"/>
          <w:rFonts w:ascii="Bookman Old Style" w:hAnsi="Bookman Old Style" w:cs="Segoe UI"/>
          <w:i/>
          <w:iCs/>
          <w:sz w:val="22"/>
          <w:szCs w:val="22"/>
        </w:rPr>
        <w:t>”</w:t>
      </w:r>
      <w:r w:rsidRPr="00CC794C">
        <w:rPr>
          <w:rStyle w:val="normaltextrun"/>
          <w:rFonts w:ascii="Bookman Old Style" w:hAnsi="Bookman Old Style" w:cs="Segoe UI"/>
          <w:sz w:val="22"/>
          <w:szCs w:val="22"/>
        </w:rPr>
        <w:t>, sono aggiunte le seguenti “</w:t>
      </w:r>
      <w:r w:rsidRPr="00CC794C">
        <w:rPr>
          <w:rStyle w:val="normaltextrun"/>
          <w:rFonts w:ascii="Bookman Old Style" w:hAnsi="Bookman Old Style" w:cs="Segoe UI"/>
          <w:i/>
          <w:iCs/>
          <w:sz w:val="22"/>
          <w:szCs w:val="22"/>
        </w:rPr>
        <w:t>e agli articoli 163- bis e 163- ter</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015538C7" w14:textId="77777777" w:rsidR="00C55471" w:rsidRPr="00CC794C" w:rsidRDefault="00C55471" w:rsidP="00B01953">
      <w:pPr>
        <w:pStyle w:val="paragraph"/>
        <w:numPr>
          <w:ilvl w:val="0"/>
          <w:numId w:val="20"/>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33, dopo il comma 1, è aggiunto il seguente: ”</w:t>
      </w:r>
      <w:r w:rsidRPr="00CC794C">
        <w:rPr>
          <w:rStyle w:val="normaltextrun"/>
          <w:rFonts w:ascii="Bookman Old Style" w:hAnsi="Bookman Old Style" w:cs="Segoe UI"/>
          <w:i/>
          <w:iCs/>
          <w:sz w:val="22"/>
          <w:szCs w:val="22"/>
        </w:rPr>
        <w:t>1-bis. In occasione degli eventi di cui all’articolo 7, comma 1, lettera c) del decreto legislativo 2 gennaio 2018, n. 1, per l’affidamento di lavori, servizi o forniture finalizzati all’attuazione delle misure di cui alle lettere a), b) e d) dell’articolo 25, comma 2 del citato decreto, il termine di cui al comma 1 è ridotto a quindici giorni.</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3D6FDB4C" w14:textId="77777777" w:rsidR="00C55471" w:rsidRPr="00CC794C" w:rsidRDefault="00C55471" w:rsidP="00B01953">
      <w:pPr>
        <w:pStyle w:val="paragraph"/>
        <w:numPr>
          <w:ilvl w:val="0"/>
          <w:numId w:val="21"/>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34, al comma 3, alinea sono aggiunte le parole: “</w:t>
      </w:r>
      <w:r w:rsidRPr="00CC794C">
        <w:rPr>
          <w:rStyle w:val="normaltextrun"/>
          <w:rFonts w:ascii="Bookman Old Style" w:hAnsi="Bookman Old Style" w:cs="Segoe UI"/>
          <w:i/>
          <w:iCs/>
          <w:sz w:val="22"/>
          <w:szCs w:val="22"/>
        </w:rPr>
        <w:t>fatto salvo quanto previsto dagli articoli 163-bis e 163-ter,</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073CC483" w14:textId="77777777" w:rsidR="00C55471" w:rsidRPr="00CC794C" w:rsidRDefault="00C55471" w:rsidP="00B01953">
      <w:pPr>
        <w:pStyle w:val="paragraph"/>
        <w:numPr>
          <w:ilvl w:val="0"/>
          <w:numId w:val="22"/>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35, al comma 6, è aggiunto, infine, il seguente periodo: “</w:t>
      </w:r>
      <w:r w:rsidRPr="00CC794C">
        <w:rPr>
          <w:rStyle w:val="normaltextrun"/>
          <w:rFonts w:ascii="Bookman Old Style" w:hAnsi="Bookman Old Style" w:cs="Segoe UI"/>
          <w:i/>
          <w:iCs/>
          <w:sz w:val="22"/>
          <w:szCs w:val="22"/>
        </w:rPr>
        <w:t>Non costituisce frazionamento l’acquisizione di beni e servizi omogenei e analoghi, caratterizzati da regolarità e di cui non è determinabile la complessiva consistenza e durata, da rinnovare periodicamente entro il periodo emergenziale in occasione degli eventi di cui all’articolo 7, comma 1, lettera c) del decreto legislativo 2 gennaio 2018, n. 1.</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414B829F" w14:textId="77777777" w:rsidR="00C55471" w:rsidRPr="00CC794C" w:rsidRDefault="00C55471" w:rsidP="00B01953">
      <w:pPr>
        <w:pStyle w:val="paragraph"/>
        <w:numPr>
          <w:ilvl w:val="0"/>
          <w:numId w:val="23"/>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36, al comma 2: </w:t>
      </w:r>
      <w:r w:rsidRPr="00CC794C">
        <w:rPr>
          <w:rStyle w:val="eop"/>
          <w:rFonts w:ascii="Bookman Old Style" w:hAnsi="Bookman Old Style" w:cs="Segoe UI"/>
        </w:rPr>
        <w:t> </w:t>
      </w:r>
    </w:p>
    <w:p w14:paraId="08DEEDF9" w14:textId="77777777" w:rsidR="00C55471" w:rsidRPr="00CC794C" w:rsidRDefault="00C55471" w:rsidP="00B01953">
      <w:pPr>
        <w:pStyle w:val="paragraph"/>
        <w:numPr>
          <w:ilvl w:val="0"/>
          <w:numId w:val="24"/>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 lett. a), è aggiunto, infine, il periodo: “</w:t>
      </w:r>
      <w:r w:rsidRPr="00CC794C">
        <w:rPr>
          <w:rStyle w:val="normaltextrun"/>
          <w:rFonts w:ascii="Bookman Old Style" w:hAnsi="Bookman Old Style" w:cs="Segoe UI"/>
          <w:i/>
          <w:iCs/>
          <w:sz w:val="22"/>
          <w:szCs w:val="22"/>
        </w:rPr>
        <w:t>In occasione degli eventi di cui all’articolo 7, comma 1, lettera c) del decreto legislativo 2 gennaio 2018, n. 1, per l’affidamento di lavori, servizi o forniture finalizzati all’attuazione delle misure di cui alle lettere a), b) e d) dell’articolo 25, comma 2 del citato decreto, è possibile procedere ad affidamento diretto secondo i disposti di tale lettera fino all’importo di euro 100.000.</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6B5C259F" w14:textId="77777777" w:rsidR="00C55471" w:rsidRPr="00CC794C" w:rsidRDefault="00C55471" w:rsidP="00B01953">
      <w:pPr>
        <w:pStyle w:val="paragraph"/>
        <w:numPr>
          <w:ilvl w:val="0"/>
          <w:numId w:val="25"/>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 lett. b), è aggiunto, infine, il periodo: ”</w:t>
      </w:r>
      <w:r w:rsidRPr="00CC794C">
        <w:rPr>
          <w:rStyle w:val="normaltextrun"/>
          <w:rFonts w:ascii="Bookman Old Style" w:hAnsi="Bookman Old Style" w:cs="Segoe UI"/>
          <w:i/>
          <w:iCs/>
          <w:sz w:val="22"/>
          <w:szCs w:val="22"/>
        </w:rPr>
        <w:t>In occasione degli eventi di cui all’articolo 7, comma 1, lettera c) del decreto legislativo 2 gennaio 2018, n. 1, per l’affidamento di lavori, servizi o forniture finalizzati all’attuazione delle misure di cui alle lettere a), b) e d) dell’articolo 25, comma 2 del citato decreto, la consultazione avviene con cinque operatori economici, ove esistenti, per i lavori e con tre operatori economici, ove esistenti, per i servizi e forniture</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491C3F7E" w14:textId="77777777" w:rsidR="00C55471" w:rsidRPr="00CC794C" w:rsidRDefault="00C55471" w:rsidP="00B01953">
      <w:pPr>
        <w:pStyle w:val="paragraph"/>
        <w:numPr>
          <w:ilvl w:val="0"/>
          <w:numId w:val="26"/>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 lett. c), è aggiunto, infine, il seguente periodo: ”</w:t>
      </w:r>
      <w:r w:rsidRPr="00CC794C">
        <w:rPr>
          <w:rStyle w:val="normaltextrun"/>
          <w:rFonts w:ascii="Bookman Old Style" w:hAnsi="Bookman Old Style" w:cs="Segoe UI"/>
          <w:i/>
          <w:iCs/>
          <w:sz w:val="22"/>
          <w:szCs w:val="22"/>
        </w:rPr>
        <w:t xml:space="preserve">In occasione degli eventi di cui all’articolo 7, comma 1, lettera c) del decreto legislativo 2 gennaio 2018, n. 1, per l’affidamento di lavori finalizzati all’attuazione delle misure di cui alle lettere a), </w:t>
      </w:r>
      <w:r w:rsidRPr="00CC794C">
        <w:rPr>
          <w:rStyle w:val="normaltextrun"/>
          <w:rFonts w:ascii="Bookman Old Style" w:hAnsi="Bookman Old Style" w:cs="Segoe UI"/>
          <w:i/>
          <w:iCs/>
          <w:sz w:val="22"/>
          <w:szCs w:val="22"/>
        </w:rPr>
        <w:lastRenderedPageBreak/>
        <w:t>b) e d) dell’articolo 25, comma 2 del citato decreto, le amministrazioni possono procedere ad affidamenti di lavori per importi inferiori alle soglie di cui all’articolo 35, previa consultazione di  dieci operatori economici, ove esistenti.</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5BBCB2FE" w14:textId="77777777" w:rsidR="00C55471" w:rsidRPr="00CC794C" w:rsidRDefault="00C55471" w:rsidP="00B01953">
      <w:pPr>
        <w:pStyle w:val="paragraph"/>
        <w:numPr>
          <w:ilvl w:val="0"/>
          <w:numId w:val="27"/>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36, comma 7 è aggiunto “</w:t>
      </w:r>
      <w:r w:rsidRPr="00CC794C">
        <w:rPr>
          <w:rStyle w:val="normaltextrun"/>
          <w:rFonts w:ascii="Bookman Old Style" w:hAnsi="Bookman Old Style" w:cs="Segoe UI"/>
          <w:i/>
          <w:iCs/>
          <w:sz w:val="22"/>
          <w:szCs w:val="22"/>
        </w:rPr>
        <w:t>In occasione degli eventi di cui all’articolo 7, comma 1, lettera c) del decreto legislativo 2 gennaio 2018, n. 1, per l’affidamento di lavori, servizi o forniture finalizzati all’attuazione delle misure di cui alle lettere a), b) e d) dell’articolo 25, comma 2, del citato decreto, le stazioni appaltanti possono procedere anche in deroga a quanto stabilito nelle linee guida di cui al comma 7 del presente articolo”</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712B9B87" w14:textId="77777777" w:rsidR="00C55471" w:rsidRPr="00CC794C" w:rsidRDefault="00C55471" w:rsidP="00B01953">
      <w:pPr>
        <w:pStyle w:val="paragraph"/>
        <w:numPr>
          <w:ilvl w:val="0"/>
          <w:numId w:val="28"/>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37, dopo il comma 1, è inserito il seguente: “</w:t>
      </w:r>
      <w:r w:rsidRPr="00CC794C">
        <w:rPr>
          <w:rStyle w:val="normaltextrun"/>
          <w:rFonts w:ascii="Bookman Old Style" w:hAnsi="Bookman Old Style" w:cs="Segoe UI"/>
          <w:i/>
          <w:iCs/>
          <w:sz w:val="22"/>
          <w:szCs w:val="22"/>
        </w:rPr>
        <w:t>1-bis. In occasione degli eventi di cui all’articolo 7, comma 1, lettera c) del decreto legislativo 2 gennaio 2018, n. 1, le stazioni appaltanti possono procedere all’affidamento di lavori, servizi o forniture finalizzati all’attuazione delle misure di cui alle lettere a), b) e d) dell’articolo 25, comma 2 del citato decreto di importo superiore alle soglie indicate al comma 1 del presente articolo anche in assenza della qualificazione di cui all’articolo 38 e non sono tenute a ricorrere alle centrali di committenza.</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30FA8168" w14:textId="77777777" w:rsidR="00C55471" w:rsidRPr="00CC794C" w:rsidRDefault="00C55471" w:rsidP="00B01953">
      <w:pPr>
        <w:pStyle w:val="paragraph"/>
        <w:numPr>
          <w:ilvl w:val="0"/>
          <w:numId w:val="29"/>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40, dopo il comma 2, è aggiunto il seguente: “</w:t>
      </w:r>
      <w:r w:rsidRPr="00CC794C">
        <w:rPr>
          <w:rStyle w:val="normaltextrun"/>
          <w:rFonts w:ascii="Bookman Old Style" w:hAnsi="Bookman Old Style" w:cs="Segoe UI"/>
          <w:i/>
          <w:iCs/>
          <w:sz w:val="22"/>
          <w:szCs w:val="22"/>
        </w:rPr>
        <w:t>2-bis. In occasione degli eventi di cui all’articolo 7, comma 1, lettera c), del decreto legislativo 2 gennaio 2018, n. 1, le stazioni appaltanti per le comunicazioni e gli scambi di informazioni nell'ambito delle procedure di cui al presente codice relative all’affidamento di lavori, servizi o forniture finalizzati all’attuazione delle misure di cui alle lettere a), b) e d) dell’articolo</w:t>
      </w:r>
      <w:r w:rsidR="4E2133C7" w:rsidRPr="00CC794C">
        <w:rPr>
          <w:rStyle w:val="normaltextrun"/>
          <w:rFonts w:ascii="Bookman Old Style" w:hAnsi="Bookman Old Style" w:cs="Segoe UI"/>
          <w:i/>
          <w:iCs/>
          <w:sz w:val="22"/>
          <w:szCs w:val="22"/>
        </w:rPr>
        <w:t xml:space="preserve"> </w:t>
      </w:r>
      <w:r w:rsidRPr="00CC794C">
        <w:rPr>
          <w:rStyle w:val="normaltextrun"/>
          <w:rFonts w:ascii="Bookman Old Style" w:hAnsi="Bookman Old Style" w:cs="Segoe UI"/>
          <w:i/>
          <w:iCs/>
          <w:sz w:val="22"/>
          <w:szCs w:val="22"/>
        </w:rPr>
        <w:t>25, comma 2, del citato decreto, possono procedere mediante mezzi di comunicazione diversi da quelli elettronici, ove le condizioni determinate dal contesto emergenziale lo richiedano.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154333E6" w14:textId="77777777" w:rsidR="00C55471" w:rsidRPr="00CC794C" w:rsidRDefault="00C55471" w:rsidP="00B01953">
      <w:pPr>
        <w:pStyle w:val="paragraph"/>
        <w:numPr>
          <w:ilvl w:val="0"/>
          <w:numId w:val="29"/>
        </w:numPr>
        <w:tabs>
          <w:tab w:val="clear" w:pos="720"/>
          <w:tab w:val="num" w:pos="360"/>
        </w:tabs>
        <w:spacing w:before="0" w:beforeAutospacing="0" w:after="0" w:afterAutospacing="0"/>
        <w:ind w:left="0" w:firstLine="0"/>
        <w:jc w:val="both"/>
        <w:textAlignment w:val="baseline"/>
        <w:rPr>
          <w:rStyle w:val="normaltextrun"/>
          <w:rFonts w:ascii="Bookman Old Style" w:hAnsi="Bookman Old Style"/>
        </w:rPr>
      </w:pPr>
      <w:r w:rsidRPr="00CC794C">
        <w:rPr>
          <w:rStyle w:val="normaltextrun"/>
          <w:rFonts w:ascii="Bookman Old Style" w:hAnsi="Bookman Old Style" w:cs="Segoe UI"/>
          <w:sz w:val="22"/>
          <w:szCs w:val="22"/>
        </w:rPr>
        <w:t>all’articolo 52, </w:t>
      </w:r>
      <w:r w:rsidRPr="00CC794C">
        <w:rPr>
          <w:rStyle w:val="normaltextrun"/>
          <w:rFonts w:ascii="Bookman Old Style" w:hAnsi="Bookman Old Style"/>
          <w:sz w:val="22"/>
          <w:szCs w:val="22"/>
        </w:rPr>
        <w:t> </w:t>
      </w:r>
    </w:p>
    <w:p w14:paraId="4E2AAC1C" w14:textId="77777777" w:rsidR="00C55471" w:rsidRPr="00CC794C" w:rsidRDefault="00C55471" w:rsidP="00B01953">
      <w:pPr>
        <w:pStyle w:val="paragraph"/>
        <w:numPr>
          <w:ilvl w:val="0"/>
          <w:numId w:val="30"/>
        </w:numPr>
        <w:tabs>
          <w:tab w:val="clear" w:pos="1211"/>
          <w:tab w:val="num" w:pos="839"/>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dopo il comma 1, è aggiunto il seguente: “</w:t>
      </w:r>
      <w:r w:rsidRPr="00CC794C">
        <w:rPr>
          <w:rStyle w:val="normaltextrun"/>
          <w:rFonts w:ascii="Bookman Old Style" w:hAnsi="Bookman Old Style" w:cs="Segoe UI"/>
          <w:i/>
          <w:iCs/>
          <w:sz w:val="22"/>
          <w:szCs w:val="22"/>
        </w:rPr>
        <w:t>1-bis. In occasione degli eventi di cui all’articolo 7, comma 1, lettera c) del decreto legislativo 2 gennaio 2018, n. 1, le stazioni appaltanti per tutte le comunicazioni e gli scambi di informazioni nell'ambito delle procedure di cui al presente codice relative all’affidamento di lavori, servizi o forniture finalizzati all’attuazione delle misure di cui alle lettere a), b) e d) dell’articolo 25, comma 2, del citato decreto, possono procedere mediante mezzi di comunicazione diversi da quelli elettronici, ove le condizioni determinate dal contesto emergenziale lo richiedano.</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561998CB" w14:textId="77777777" w:rsidR="00C55471" w:rsidRPr="00CC794C" w:rsidRDefault="00C55471" w:rsidP="00B01953">
      <w:pPr>
        <w:pStyle w:val="paragraph"/>
        <w:numPr>
          <w:ilvl w:val="0"/>
          <w:numId w:val="31"/>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3, fine, sono aggiunte le seguenti parole: “</w:t>
      </w:r>
      <w:r w:rsidRPr="00CC794C">
        <w:rPr>
          <w:rStyle w:val="normaltextrun"/>
          <w:rFonts w:ascii="Bookman Old Style" w:hAnsi="Bookman Old Style" w:cs="Segoe UI"/>
          <w:i/>
          <w:iCs/>
          <w:sz w:val="22"/>
          <w:szCs w:val="22"/>
        </w:rPr>
        <w:t>, o del comma 1-bis</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2F078FCB" w14:textId="77777777" w:rsidR="00C55471" w:rsidRPr="00CC794C" w:rsidRDefault="00C55471" w:rsidP="00B01953">
      <w:pPr>
        <w:pStyle w:val="paragraph"/>
        <w:numPr>
          <w:ilvl w:val="0"/>
          <w:numId w:val="32"/>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60, al comma 3, dopo le parole “amministrazione aggiudicatrice”, sono aggiunte le seguenti: “</w:t>
      </w:r>
      <w:r w:rsidRPr="00CC794C">
        <w:rPr>
          <w:rStyle w:val="normaltextrun"/>
          <w:rFonts w:ascii="Bookman Old Style" w:hAnsi="Bookman Old Style" w:cs="Segoe UI"/>
          <w:i/>
          <w:iCs/>
          <w:sz w:val="22"/>
          <w:szCs w:val="22"/>
        </w:rPr>
        <w:t>ovvero in occasione degli eventi di cui all’articolo 7, comma 1, lettera c) del decreto legislativo 2 gennaio 2018, n. 1,</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502435BD" w14:textId="77777777" w:rsidR="00C55471" w:rsidRPr="00CC794C" w:rsidRDefault="00C55471" w:rsidP="00B01953">
      <w:pPr>
        <w:pStyle w:val="paragraph"/>
        <w:numPr>
          <w:ilvl w:val="0"/>
          <w:numId w:val="33"/>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61, al comma 6, dopo le parole “presente articolo”, sono aggiunte le seguenti: “</w:t>
      </w:r>
      <w:r w:rsidRPr="00CC794C">
        <w:rPr>
          <w:rStyle w:val="normaltextrun"/>
          <w:rFonts w:ascii="Bookman Old Style" w:hAnsi="Bookman Old Style" w:cs="Segoe UI"/>
          <w:i/>
          <w:iCs/>
          <w:sz w:val="22"/>
          <w:szCs w:val="22"/>
        </w:rPr>
        <w:t>ovvero in occasione degli eventi di cui all’articolo 7, comma 1, lettera c) del decreto legislativo 2 gennaio 2018, n. 1,</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182E6915" w14:textId="77777777" w:rsidR="00C55471" w:rsidRPr="00CC794C" w:rsidRDefault="00C55471" w:rsidP="00B01953">
      <w:pPr>
        <w:pStyle w:val="paragraph"/>
        <w:numPr>
          <w:ilvl w:val="0"/>
          <w:numId w:val="34"/>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 all’articolo 70, dopo il comma 3 è aggiunto il seguente: “</w:t>
      </w:r>
      <w:r w:rsidRPr="00CC794C">
        <w:rPr>
          <w:rStyle w:val="normaltextrun"/>
          <w:rFonts w:ascii="Bookman Old Style" w:hAnsi="Bookman Old Style" w:cs="Segoe UI"/>
          <w:i/>
          <w:iCs/>
          <w:sz w:val="22"/>
          <w:szCs w:val="22"/>
        </w:rPr>
        <w:t>3-bis. In occasione degli eventi di cui all’articolo 7, comma 1, lettera c) del decreto legislativo 2 gennaio 2018, n. 1, le stazioni appaltanti, nell'ambito delle procedure di cui al presente codice relative all’affidamento di lavori, servizi o forniture finalizzati all’attuazione delle misure di cui alle lettere a), b) e d) dell’art. 25, comma 2 del citato decreto, possono procedere in assenza dell’avviso di </w:t>
      </w:r>
      <w:r w:rsidRPr="00CC794C">
        <w:rPr>
          <w:rStyle w:val="spellingerror"/>
          <w:rFonts w:ascii="Bookman Old Style" w:hAnsi="Bookman Old Style" w:cs="Segoe UI"/>
          <w:i/>
          <w:iCs/>
          <w:sz w:val="22"/>
          <w:szCs w:val="22"/>
        </w:rPr>
        <w:t>preinformazione</w:t>
      </w:r>
      <w:r w:rsidRPr="00CC794C">
        <w:rPr>
          <w:rStyle w:val="normaltextrun"/>
          <w:rFonts w:ascii="Bookman Old Style" w:hAnsi="Bookman Old Style" w:cs="Segoe UI"/>
          <w:i/>
          <w:iCs/>
          <w:sz w:val="22"/>
          <w:szCs w:val="22"/>
        </w:rPr>
        <w:t> di cui al presente articolo.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478200CD" w14:textId="77777777" w:rsidR="00C55471" w:rsidRPr="00CC794C" w:rsidRDefault="00C55471" w:rsidP="00B01953">
      <w:pPr>
        <w:pStyle w:val="paragraph"/>
        <w:numPr>
          <w:ilvl w:val="0"/>
          <w:numId w:val="35"/>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77, comma 3 dopo le parole “</w:t>
      </w:r>
      <w:r w:rsidRPr="00CC794C">
        <w:rPr>
          <w:rStyle w:val="normaltextrun"/>
          <w:rFonts w:ascii="Bookman Old Style" w:hAnsi="Bookman Old Style" w:cs="Segoe UI"/>
          <w:i/>
          <w:iCs/>
          <w:sz w:val="22"/>
          <w:szCs w:val="22"/>
        </w:rPr>
        <w:t>I commissari</w:t>
      </w:r>
      <w:r w:rsidRPr="00CC794C">
        <w:rPr>
          <w:rStyle w:val="normaltextrun"/>
          <w:rFonts w:ascii="Bookman Old Style" w:hAnsi="Bookman Old Style" w:cs="Segoe UI"/>
          <w:sz w:val="22"/>
          <w:szCs w:val="22"/>
        </w:rPr>
        <w:t>” è aggiunto il seguente periodo </w:t>
      </w:r>
      <w:r w:rsidRPr="00CC794C">
        <w:rPr>
          <w:rStyle w:val="normaltextrun"/>
          <w:rFonts w:ascii="Bookman Old Style" w:hAnsi="Bookman Old Style" w:cs="Segoe UI"/>
          <w:i/>
          <w:iCs/>
          <w:sz w:val="22"/>
          <w:szCs w:val="22"/>
        </w:rPr>
        <w:t>“, fatta eccezione per gli affidamenti di lavori, servizi o forniture finalizzati all’attuazione delle misure di cui alle lettere a), b) e d) dell’art. 25, comma 2 del Decreto Legislativo 2 gennaio 2018, n. 1 in occasione degli eventi di cui all’art. 7, comma 1, lettera c) del citato Decreto,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61659ED3" w14:textId="77777777" w:rsidR="00C55471" w:rsidRPr="00CC794C" w:rsidRDefault="00C55471" w:rsidP="00B01953">
      <w:pPr>
        <w:pStyle w:val="paragraph"/>
        <w:numPr>
          <w:ilvl w:val="0"/>
          <w:numId w:val="36"/>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all’articolo 93, al comma 1, dopo le parole “all’articolo 36, comma 2, lettera a)”, sono aggiunte le seguenti “</w:t>
      </w:r>
      <w:r w:rsidRPr="00CC794C">
        <w:rPr>
          <w:rStyle w:val="normaltextrun"/>
          <w:rFonts w:ascii="Bookman Old Style" w:hAnsi="Bookman Old Style" w:cs="Segoe UI"/>
          <w:i/>
          <w:iCs/>
          <w:color w:val="000000"/>
          <w:sz w:val="22"/>
          <w:szCs w:val="22"/>
        </w:rPr>
        <w:t>e agli articoli 163-bis e 163- ter</w:t>
      </w:r>
      <w:r w:rsidRPr="00CC794C">
        <w:rPr>
          <w:rStyle w:val="normaltextrun"/>
          <w:rFonts w:ascii="Bookman Old Style" w:hAnsi="Bookman Old Style" w:cs="Segoe UI"/>
          <w:color w:val="000000"/>
          <w:sz w:val="22"/>
          <w:szCs w:val="22"/>
        </w:rPr>
        <w:t>”</w:t>
      </w:r>
      <w:r w:rsidRPr="00CC794C">
        <w:rPr>
          <w:rStyle w:val="eop"/>
          <w:rFonts w:ascii="Bookman Old Style" w:hAnsi="Bookman Old Style" w:cs="Segoe UI"/>
        </w:rPr>
        <w:t> </w:t>
      </w:r>
    </w:p>
    <w:p w14:paraId="128AE324" w14:textId="77777777" w:rsidR="00C55471" w:rsidRPr="00CC794C" w:rsidRDefault="00C55471" w:rsidP="00B01953">
      <w:pPr>
        <w:pStyle w:val="paragraph"/>
        <w:numPr>
          <w:ilvl w:val="0"/>
          <w:numId w:val="37"/>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95:</w:t>
      </w:r>
      <w:r w:rsidRPr="00CC794C">
        <w:rPr>
          <w:rStyle w:val="eop"/>
          <w:rFonts w:ascii="Bookman Old Style" w:hAnsi="Bookman Old Style" w:cs="Segoe UI"/>
        </w:rPr>
        <w:t> </w:t>
      </w:r>
    </w:p>
    <w:p w14:paraId="7538916D" w14:textId="77777777" w:rsidR="00C55471" w:rsidRPr="00CC794C" w:rsidRDefault="00C55471" w:rsidP="00B01953">
      <w:pPr>
        <w:pStyle w:val="paragraph"/>
        <w:numPr>
          <w:ilvl w:val="0"/>
          <w:numId w:val="38"/>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4, dopo la lettera c), è aggiunta la seguente: “</w:t>
      </w:r>
      <w:r w:rsidRPr="00CC794C">
        <w:rPr>
          <w:rStyle w:val="normaltextrun"/>
          <w:rFonts w:ascii="Bookman Old Style" w:hAnsi="Bookman Old Style" w:cs="Segoe UI"/>
          <w:i/>
          <w:iCs/>
          <w:sz w:val="22"/>
          <w:szCs w:val="22"/>
        </w:rPr>
        <w:t xml:space="preserve">c-bis) in occasione degli eventi di cui all’articolo 7, comma 1, lettera c) del decreto legislativo 2 gennaio </w:t>
      </w:r>
      <w:r w:rsidRPr="00CC794C">
        <w:rPr>
          <w:rStyle w:val="normaltextrun"/>
          <w:rFonts w:ascii="Bookman Old Style" w:hAnsi="Bookman Old Style" w:cs="Segoe UI"/>
          <w:i/>
          <w:iCs/>
          <w:sz w:val="22"/>
          <w:szCs w:val="22"/>
        </w:rPr>
        <w:lastRenderedPageBreak/>
        <w:t>2018, n. 1, per l’affidamento di lavori, servizi o forniture finalizzati all’attuazione delle misure di cui alle lettere a), b) e d) dell’art. 25, comma 2 del citato decreto</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162FE907" w14:textId="77777777" w:rsidR="00C55471" w:rsidRPr="00CC794C" w:rsidRDefault="00C55471" w:rsidP="00B01953">
      <w:pPr>
        <w:pStyle w:val="paragraph"/>
        <w:numPr>
          <w:ilvl w:val="0"/>
          <w:numId w:val="39"/>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10 dopo il primo periodo sono inserite le seguenti parole: “</w:t>
      </w:r>
      <w:r w:rsidRPr="00CC794C">
        <w:rPr>
          <w:rStyle w:val="normaltextrun"/>
          <w:rFonts w:ascii="Bookman Old Style" w:hAnsi="Bookman Old Style" w:cs="Segoe UI"/>
          <w:i/>
          <w:iCs/>
          <w:sz w:val="22"/>
          <w:szCs w:val="22"/>
        </w:rPr>
        <w:t>e degli affidamenti di cui all’art 163-bis e 163-ter</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470B70B5" w14:textId="77777777" w:rsidR="00C55471" w:rsidRPr="00CC794C" w:rsidRDefault="00C55471" w:rsidP="00B01953">
      <w:pPr>
        <w:pStyle w:val="paragraph"/>
        <w:numPr>
          <w:ilvl w:val="0"/>
          <w:numId w:val="37"/>
        </w:numPr>
        <w:tabs>
          <w:tab w:val="clear" w:pos="720"/>
          <w:tab w:val="num" w:pos="360"/>
        </w:tabs>
        <w:spacing w:before="0" w:beforeAutospacing="0" w:after="0" w:afterAutospacing="0"/>
        <w:ind w:left="0" w:firstLine="0"/>
        <w:jc w:val="both"/>
        <w:textAlignment w:val="baseline"/>
        <w:rPr>
          <w:rStyle w:val="normaltextrun"/>
          <w:rFonts w:ascii="Bookman Old Style" w:hAnsi="Bookman Old Style"/>
        </w:rPr>
      </w:pPr>
      <w:r w:rsidRPr="00CC794C">
        <w:rPr>
          <w:rStyle w:val="normaltextrun"/>
          <w:rFonts w:ascii="Bookman Old Style" w:hAnsi="Bookman Old Style" w:cs="Segoe UI"/>
          <w:sz w:val="22"/>
          <w:szCs w:val="22"/>
        </w:rPr>
        <w:t>all’articolo 97:</w:t>
      </w:r>
      <w:r w:rsidRPr="00CC794C">
        <w:rPr>
          <w:rStyle w:val="normaltextrun"/>
          <w:rFonts w:ascii="Bookman Old Style" w:hAnsi="Bookman Old Style"/>
          <w:sz w:val="22"/>
          <w:szCs w:val="22"/>
        </w:rPr>
        <w:t> </w:t>
      </w:r>
    </w:p>
    <w:p w14:paraId="1CEFAE51" w14:textId="77777777" w:rsidR="00C55471" w:rsidRPr="00CC794C" w:rsidRDefault="00C55471" w:rsidP="00B01953">
      <w:pPr>
        <w:pStyle w:val="paragraph"/>
        <w:numPr>
          <w:ilvl w:val="0"/>
          <w:numId w:val="40"/>
        </w:numPr>
        <w:tabs>
          <w:tab w:val="clear" w:pos="1070"/>
          <w:tab w:val="num" w:pos="69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5, dopo le parole “delle spiegazioni”, è aggiunto il seguente periodo: “</w:t>
      </w:r>
      <w:r w:rsidRPr="00CC794C">
        <w:rPr>
          <w:rStyle w:val="normaltextrun"/>
          <w:rFonts w:ascii="Bookman Old Style" w:hAnsi="Bookman Old Style" w:cs="Segoe UI"/>
          <w:i/>
          <w:iCs/>
          <w:sz w:val="22"/>
          <w:szCs w:val="22"/>
        </w:rPr>
        <w:t>In occasione degli eventi di cui all’articolo 7, comma 1, lettera c) del decreto legislativo 2 gennaio 2018, n. 1, per l’affidamento di lavori, servizi o forniture finalizzati all’attuazione delle misure di cui alle lettere a), b) e d) dell’art. 25, comma 2 del citato decreto, il termine di cui al presente comma e fissato in non più di 5 giorni.</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31FF15BF" w14:textId="77777777" w:rsidR="00C55471" w:rsidRPr="00CC794C" w:rsidRDefault="00C55471" w:rsidP="00B01953">
      <w:pPr>
        <w:pStyle w:val="paragraph"/>
        <w:numPr>
          <w:ilvl w:val="0"/>
          <w:numId w:val="41"/>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8, dopo le parole “inferiore a dieci”, è aggiunto il seguente periodo: “</w:t>
      </w:r>
      <w:r w:rsidRPr="00CC794C">
        <w:rPr>
          <w:rStyle w:val="normaltextrun"/>
          <w:rFonts w:ascii="Bookman Old Style" w:hAnsi="Bookman Old Style" w:cs="Segoe UI"/>
          <w:i/>
          <w:iCs/>
          <w:sz w:val="22"/>
          <w:szCs w:val="22"/>
        </w:rPr>
        <w:t>In occasione degli eventi di cui all’articolo 7, comma 1, lettera c) del decreto legislativo 2 gennaio 2018, n. 1, per l’affidamento di lavori, servizi o forniture finalizzati all’attuazione delle misure di cui alle lettere a), b) e d) dell’articolo 25, comma 2 del citato decreto, la facoltà di esclusione automatica è esercitabile fino a quando il numero delle offerte ammesse non è inferiore a 5.</w:t>
      </w: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21F1FC55" w14:textId="77777777" w:rsidR="00C55471" w:rsidRPr="00CC794C" w:rsidRDefault="00C55471" w:rsidP="00B01953">
      <w:pPr>
        <w:pStyle w:val="paragraph"/>
        <w:numPr>
          <w:ilvl w:val="0"/>
          <w:numId w:val="42"/>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98, dopo il comma 5 è aggiunto il seguente: “</w:t>
      </w:r>
      <w:r w:rsidRPr="00CC794C">
        <w:rPr>
          <w:rStyle w:val="normaltextrun"/>
          <w:rFonts w:ascii="Bookman Old Style" w:hAnsi="Bookman Old Style" w:cs="Segoe UI"/>
          <w:i/>
          <w:iCs/>
          <w:sz w:val="22"/>
          <w:szCs w:val="22"/>
        </w:rPr>
        <w:t>5-bis. In occasione degli eventi di cui all’articolo 7, comma 1, lettera c) del decreto legislativo 2 gennaio 2018, n. 1, le stazioni appaltanti, nell'ambito delle procedure di cui al presente codice relative all’affidamento di lavori, servizi o forniture finalizzati all’attuazione delle misure di cui alle lettere a), b) e d) dell’articolo 25, comma 2 del citato decreto, provvedono alle tempistiche e modalità delle comunicazioni previste dal presente articolo in misura compatibile con le esigenze del contesto emergenziale e comunque in termini non superiori a 3 volte quelli stabiliti.</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5B6A0858" w14:textId="77777777" w:rsidR="00C55471" w:rsidRPr="00CC794C" w:rsidRDefault="00C55471" w:rsidP="00B01953">
      <w:pPr>
        <w:pStyle w:val="paragraph"/>
        <w:numPr>
          <w:ilvl w:val="0"/>
          <w:numId w:val="43"/>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color w:val="000000"/>
          <w:sz w:val="22"/>
          <w:szCs w:val="22"/>
        </w:rPr>
        <w:t>all’articolo 103, al comma 11, dopo le parole “all’articolo 36, comma 2, lettera a)”, sono aggiunte le seguenti: “</w:t>
      </w:r>
      <w:r w:rsidRPr="00CC794C">
        <w:rPr>
          <w:rStyle w:val="normaltextrun"/>
          <w:rFonts w:ascii="Bookman Old Style" w:hAnsi="Bookman Old Style" w:cs="Segoe UI"/>
          <w:i/>
          <w:iCs/>
          <w:color w:val="000000"/>
          <w:sz w:val="22"/>
          <w:szCs w:val="22"/>
        </w:rPr>
        <w:t>e agli articoli 163- bis e 163- ter</w:t>
      </w:r>
      <w:r w:rsidRPr="00CC794C">
        <w:rPr>
          <w:rStyle w:val="normaltextrun"/>
          <w:rFonts w:ascii="Bookman Old Style" w:hAnsi="Bookman Old Style" w:cs="Segoe UI"/>
          <w:color w:val="000000"/>
          <w:sz w:val="22"/>
          <w:szCs w:val="22"/>
        </w:rPr>
        <w:t>”; e, all’ultimo periodo, in fine, sono aggiunte le seguenti parole: “</w:t>
      </w:r>
      <w:r w:rsidRPr="00CC794C">
        <w:rPr>
          <w:rStyle w:val="normaltextrun"/>
          <w:rFonts w:ascii="Bookman Old Style" w:hAnsi="Bookman Old Style" w:cs="Segoe UI"/>
          <w:i/>
          <w:iCs/>
          <w:color w:val="000000"/>
          <w:sz w:val="22"/>
          <w:szCs w:val="22"/>
        </w:rPr>
        <w:t>ad eccezione dei casi di cui agli articoli 163-bis e 163-ter.</w:t>
      </w:r>
      <w:r w:rsidRPr="00CC794C">
        <w:rPr>
          <w:rStyle w:val="normaltextrun"/>
          <w:rFonts w:ascii="Bookman Old Style" w:hAnsi="Bookman Old Style" w:cs="Segoe UI"/>
          <w:color w:val="000000"/>
          <w:sz w:val="22"/>
          <w:szCs w:val="22"/>
        </w:rPr>
        <w:t>”;</w:t>
      </w:r>
      <w:r w:rsidRPr="00CC794C">
        <w:rPr>
          <w:rStyle w:val="eop"/>
          <w:rFonts w:ascii="Bookman Old Style" w:hAnsi="Bookman Old Style" w:cs="Segoe UI"/>
        </w:rPr>
        <w:t> </w:t>
      </w:r>
    </w:p>
    <w:p w14:paraId="0DCEEC0B" w14:textId="77777777" w:rsidR="00C55471" w:rsidRPr="00CC794C" w:rsidRDefault="00C55471" w:rsidP="00B01953">
      <w:pPr>
        <w:pStyle w:val="paragraph"/>
        <w:numPr>
          <w:ilvl w:val="0"/>
          <w:numId w:val="44"/>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105, </w:t>
      </w:r>
      <w:r w:rsidRPr="00CC794C">
        <w:rPr>
          <w:rStyle w:val="eop"/>
          <w:rFonts w:ascii="Bookman Old Style" w:hAnsi="Bookman Old Style" w:cs="Segoe UI"/>
        </w:rPr>
        <w:t> </w:t>
      </w:r>
    </w:p>
    <w:p w14:paraId="56420DD4" w14:textId="77777777" w:rsidR="00C55471" w:rsidRPr="00CC794C" w:rsidRDefault="00C55471" w:rsidP="00B01953">
      <w:pPr>
        <w:pStyle w:val="paragraph"/>
        <w:numPr>
          <w:ilvl w:val="0"/>
          <w:numId w:val="45"/>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6, all’alinea, </w:t>
      </w:r>
      <w:r w:rsidRPr="00CC794C">
        <w:rPr>
          <w:rStyle w:val="normaltextrun"/>
          <w:rFonts w:ascii="Bookman Old Style" w:hAnsi="Bookman Old Style" w:cs="Segoe UI"/>
          <w:color w:val="000000"/>
          <w:sz w:val="22"/>
          <w:szCs w:val="22"/>
        </w:rPr>
        <w:t>sono aggiunte le seguenti parole “</w:t>
      </w:r>
      <w:r w:rsidRPr="00CC794C">
        <w:rPr>
          <w:rStyle w:val="normaltextrun"/>
          <w:rFonts w:ascii="Bookman Old Style" w:hAnsi="Bookman Old Style" w:cs="Segoe UI"/>
          <w:i/>
          <w:iCs/>
          <w:color w:val="000000"/>
          <w:sz w:val="22"/>
          <w:szCs w:val="22"/>
        </w:rPr>
        <w:t>ad eccezione dei casi di cui agli articoli 163-bis e all’art. 163-ter</w:t>
      </w:r>
      <w:r w:rsidRPr="00CC794C">
        <w:rPr>
          <w:rStyle w:val="normaltextrun"/>
          <w:rFonts w:ascii="Bookman Old Style" w:hAnsi="Bookman Old Style" w:cs="Segoe UI"/>
          <w:color w:val="000000"/>
          <w:sz w:val="22"/>
          <w:szCs w:val="22"/>
        </w:rPr>
        <w:t>.”;</w:t>
      </w:r>
      <w:r w:rsidRPr="00CC794C">
        <w:rPr>
          <w:rStyle w:val="eop"/>
          <w:rFonts w:ascii="Bookman Old Style" w:hAnsi="Bookman Old Style" w:cs="Segoe UI"/>
        </w:rPr>
        <w:t> </w:t>
      </w:r>
    </w:p>
    <w:p w14:paraId="3F1961D2" w14:textId="77777777" w:rsidR="00C55471" w:rsidRPr="00CC794C" w:rsidRDefault="00C55471" w:rsidP="00B01953">
      <w:pPr>
        <w:pStyle w:val="paragraph"/>
        <w:numPr>
          <w:ilvl w:val="0"/>
          <w:numId w:val="46"/>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 comma 7 è aggiunto infine il seguente periodo: “</w:t>
      </w:r>
      <w:r w:rsidRPr="00CC794C">
        <w:rPr>
          <w:rStyle w:val="normaltextrun"/>
          <w:rFonts w:ascii="Bookman Old Style" w:hAnsi="Bookman Old Style" w:cs="Segoe UI"/>
          <w:i/>
          <w:iCs/>
          <w:sz w:val="22"/>
          <w:szCs w:val="22"/>
        </w:rPr>
        <w:t>In occasione degli eventi di cui all’art. 7, comma 1, lettera c) del decreto legislativo 2 gennaio 2018, n. 1, le stazioni appaltanti, nell'ambito delle procedure di cui al presente codice, relative all’affidamento di lavori, servizi o forniture finalizzati all’attuazione delle misure di cui alle lettere a), b) e d) dell’articolo 25, comma 2, del citato decreto, eseguono le verifiche di cui al presente comma con le modalità di cui all’articolo 163-bis, commi 7 e 8, del presente decreto. Al fine di garantire la massima speditezza nell’esecuzione dei lavori, le stazioni appaltanti possono richiedere nel bando, negli avvisi o negli inviti che gli interventi siano eseguiti esclusivamente dall’impresa affidataria, escludendo il ricorso al subappalto.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4BCA8D08" w14:textId="77777777" w:rsidR="00C55471" w:rsidRPr="00CC794C" w:rsidRDefault="00C55471" w:rsidP="00B01953">
      <w:pPr>
        <w:pStyle w:val="paragraph"/>
        <w:numPr>
          <w:ilvl w:val="0"/>
          <w:numId w:val="47"/>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106, al comma 1, lett. c) punto 1), dopo le parole “ente aggiudicatore”, sono aggiunte le seguenti: “</w:t>
      </w:r>
      <w:r w:rsidRPr="00CC794C">
        <w:rPr>
          <w:rStyle w:val="normaltextrun"/>
          <w:rFonts w:ascii="Bookman Old Style" w:hAnsi="Bookman Old Style" w:cs="Segoe UI"/>
          <w:i/>
          <w:iCs/>
          <w:sz w:val="22"/>
          <w:szCs w:val="22"/>
        </w:rPr>
        <w:t>, ovvero in occasione degli eventi di cui all’articolo 7, comma 1, lettera c) del decreto legislativo 2 gennaio 2018, n. 1, nell'ambito delle procedure di cui al presente codice relative all’affidamento di lavori, servizi o forniture finalizzati all’attuazione delle misure di cui alle lettere a), b) e d) dell’articolo 25, comma 2 del citato decreto”</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34913A48" w14:textId="77777777" w:rsidR="00C55471" w:rsidRPr="00CC794C" w:rsidRDefault="00C55471" w:rsidP="00B01953">
      <w:pPr>
        <w:pStyle w:val="paragraph"/>
        <w:numPr>
          <w:ilvl w:val="0"/>
          <w:numId w:val="48"/>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113, in fine, è aggiunto il seguente periodo “</w:t>
      </w:r>
      <w:r w:rsidRPr="00CC794C">
        <w:rPr>
          <w:rStyle w:val="normaltextrun"/>
          <w:rFonts w:ascii="Bookman Old Style" w:hAnsi="Bookman Old Style" w:cs="Segoe UI"/>
          <w:i/>
          <w:iCs/>
          <w:sz w:val="22"/>
          <w:szCs w:val="22"/>
        </w:rPr>
        <w:t>La disciplina degli incentivi per funzioni tecniche di cui al presente articolo, ivi comprese le funzioni tecniche svolte dai dipendenti delle stazioni appaltanti che redigono le perizie giustificative si applica agli appalti di lavori, servizi e forniture realizzati ai sensi degli articoli 163- bis e 163-ter”</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4275B5D8" w14:textId="77777777" w:rsidR="00C55471" w:rsidRPr="00CC794C" w:rsidRDefault="00C55471" w:rsidP="00B01953">
      <w:pPr>
        <w:pStyle w:val="paragraph"/>
        <w:numPr>
          <w:ilvl w:val="0"/>
          <w:numId w:val="49"/>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113 bis, al comma 2, è aggiunto il seguente periodo: “</w:t>
      </w:r>
      <w:r w:rsidRPr="00CC794C">
        <w:rPr>
          <w:rStyle w:val="normaltextrun"/>
          <w:rFonts w:ascii="Bookman Old Style" w:hAnsi="Bookman Old Style" w:cs="Segoe UI"/>
          <w:i/>
          <w:iCs/>
          <w:sz w:val="22"/>
          <w:szCs w:val="22"/>
        </w:rPr>
        <w:t xml:space="preserve">In occasione degli eventi di cui all’articolo 7, comma 1, lettera c) del decreto legislativo 2 gennaio 2018, n.1, nell’ambito delle procedure di cui al presente codice, relative all’affidamento di lavori, servizi o forniture finalizzate al superamento della situazione emergenziale, le stazioni </w:t>
      </w:r>
      <w:r w:rsidRPr="00CC794C">
        <w:rPr>
          <w:rStyle w:val="normaltextrun"/>
          <w:rFonts w:ascii="Bookman Old Style" w:hAnsi="Bookman Old Style" w:cs="Segoe UI"/>
          <w:i/>
          <w:iCs/>
          <w:sz w:val="22"/>
          <w:szCs w:val="22"/>
        </w:rPr>
        <w:lastRenderedPageBreak/>
        <w:t>appaltanti possono precedere ulteriori penali per danni causati dal ritardo nella conclusione delle prestazioni fino ad un ulteriore massimo del 10% dell’importo netto contrattuale</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38CE0991" w14:textId="77777777" w:rsidR="00C55471" w:rsidRPr="00CC794C" w:rsidRDefault="00C55471" w:rsidP="00B01953">
      <w:pPr>
        <w:pStyle w:val="paragraph"/>
        <w:numPr>
          <w:ilvl w:val="0"/>
          <w:numId w:val="50"/>
        </w:numPr>
        <w:tabs>
          <w:tab w:val="clear" w:pos="720"/>
          <w:tab w:val="num" w:pos="360"/>
        </w:tabs>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157, al comma 2:</w:t>
      </w:r>
      <w:r w:rsidRPr="00CC794C">
        <w:rPr>
          <w:rStyle w:val="eop"/>
          <w:rFonts w:ascii="Bookman Old Style" w:hAnsi="Bookman Old Style" w:cs="Segoe UI"/>
        </w:rPr>
        <w:t> </w:t>
      </w:r>
    </w:p>
    <w:p w14:paraId="5351E14E" w14:textId="77777777" w:rsidR="00C55471" w:rsidRPr="00CC794C" w:rsidRDefault="00C55471" w:rsidP="00B01953">
      <w:pPr>
        <w:pStyle w:val="paragraph"/>
        <w:numPr>
          <w:ilvl w:val="0"/>
          <w:numId w:val="51"/>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dopo le parole “rotazione degli inviti”, è aggiunto il seguente periodo: “</w:t>
      </w:r>
      <w:r w:rsidRPr="00CC794C">
        <w:rPr>
          <w:rStyle w:val="normaltextrun"/>
          <w:rFonts w:ascii="Bookman Old Style" w:hAnsi="Bookman Old Style" w:cs="Segoe UI"/>
          <w:i/>
          <w:iCs/>
          <w:sz w:val="22"/>
          <w:szCs w:val="22"/>
        </w:rPr>
        <w:t>In occasione degli eventi di cui all’art. 7, comma 1, lettera c) del decreto legislativo 2 gennaio 2018, n. 1, nell'ambito delle procedure di cui al presente codice relative all’affidamento di lavori, servizi o forniture finalizzati all’attuazione delle misure di cui alle lettere a), b) e d) dell’articolo 25, comma 2 del citato decreto, gli incarichi di importo inferiore a 100.000 euro sono affidati secondo le procedure di cui all’articolo 36 comma 2, lettera a)</w:t>
      </w:r>
      <w:r w:rsidRPr="00CC794C">
        <w:rPr>
          <w:rStyle w:val="normaltextrun"/>
          <w:rFonts w:ascii="Bookman Old Style" w:hAnsi="Bookman Old Style" w:cs="Segoe UI"/>
          <w:sz w:val="22"/>
          <w:szCs w:val="22"/>
        </w:rPr>
        <w:t>”;</w:t>
      </w:r>
      <w:r w:rsidRPr="00CC794C">
        <w:rPr>
          <w:rStyle w:val="eop"/>
          <w:rFonts w:ascii="Bookman Old Style" w:hAnsi="Bookman Old Style" w:cs="Segoe UI"/>
        </w:rPr>
        <w:t> </w:t>
      </w:r>
    </w:p>
    <w:p w14:paraId="073D612E" w14:textId="77777777" w:rsidR="00C55471" w:rsidRPr="00CC794C" w:rsidRDefault="00C55471" w:rsidP="00B01953">
      <w:pPr>
        <w:pStyle w:val="paragraph"/>
        <w:numPr>
          <w:ilvl w:val="0"/>
          <w:numId w:val="52"/>
        </w:numPr>
        <w:tabs>
          <w:tab w:val="clear" w:pos="720"/>
          <w:tab w:val="num" w:pos="348"/>
        </w:tabs>
        <w:spacing w:before="0" w:beforeAutospacing="0" w:after="0" w:afterAutospacing="0"/>
        <w:ind w:left="708"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è aggiunto, in fine, il seguente periodo: “</w:t>
      </w:r>
      <w:r w:rsidRPr="00CC794C">
        <w:rPr>
          <w:rStyle w:val="normaltextrun"/>
          <w:rFonts w:ascii="Bookman Old Style" w:hAnsi="Bookman Old Style" w:cs="Segoe UI"/>
          <w:i/>
          <w:iCs/>
          <w:sz w:val="22"/>
          <w:szCs w:val="22"/>
        </w:rPr>
        <w:t>In occasione degli eventi di cui all’articolo 7, comma 1, lettera c) del decreto legislativo 2 gennaio 2018, n. 1, nell'ambito delle procedure di cui al presente codice relative all’affidamento di lavori, servizi o forniture finalizzati all’attuazione delle misure di cui alle lettere a), b) e d) dell’articolo 25, comma 2 del citato decreto, gli incarichi di importo pari o superiore a 100.000 euro e inferiori alle soglie di cui all’articolo 35 sono affidati secondo le procedure di cui all’articolo 36, comma 2, lettera b)”;</w:t>
      </w:r>
      <w:r w:rsidRPr="00CC794C">
        <w:rPr>
          <w:rStyle w:val="eop"/>
          <w:rFonts w:ascii="Bookman Old Style" w:hAnsi="Bookman Old Style" w:cs="Segoe UI"/>
        </w:rPr>
        <w:t> </w:t>
      </w:r>
    </w:p>
    <w:p w14:paraId="58C5CE24" w14:textId="77777777" w:rsidR="00C55471" w:rsidRPr="00CC794C" w:rsidRDefault="00C55471" w:rsidP="00B01953">
      <w:pPr>
        <w:pStyle w:val="paragraph"/>
        <w:numPr>
          <w:ilvl w:val="0"/>
          <w:numId w:val="53"/>
        </w:numPr>
        <w:spacing w:before="0" w:beforeAutospacing="0" w:after="0" w:afterAutospacing="0"/>
        <w:ind w:left="0" w:firstLine="0"/>
        <w:jc w:val="both"/>
        <w:textAlignment w:val="baseline"/>
        <w:rPr>
          <w:rFonts w:ascii="Bookman Old Style" w:hAnsi="Bookman Old Style" w:cs="Segoe UI"/>
          <w:sz w:val="22"/>
          <w:szCs w:val="22"/>
        </w:rPr>
      </w:pPr>
      <w:r w:rsidRPr="00CC794C">
        <w:rPr>
          <w:rStyle w:val="normaltextrun"/>
          <w:rFonts w:ascii="Bookman Old Style" w:hAnsi="Bookman Old Style" w:cs="Segoe UI"/>
          <w:sz w:val="22"/>
          <w:szCs w:val="22"/>
        </w:rPr>
        <w:t>all’articolo 213 dopo il comma 17 è aggiunto il seguente: “17-bis. Nei casi previsti dagli articoli 163-bis e 163-ter, gli adempimenti di cui al presente articolo sono consentiti ad avvenuta ultimazione dei lavori, servizi e forniture”.</w:t>
      </w:r>
      <w:r w:rsidRPr="00CC794C">
        <w:rPr>
          <w:rStyle w:val="eop"/>
          <w:rFonts w:ascii="Bookman Old Style" w:hAnsi="Bookman Old Style" w:cs="Segoe UI"/>
        </w:rPr>
        <w:t> </w:t>
      </w:r>
    </w:p>
    <w:p w14:paraId="37823044"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normaltextrun"/>
          <w:rFonts w:ascii="Bookman Old Style" w:hAnsi="Bookman Old Style" w:cs="Segoe UI"/>
          <w:sz w:val="22"/>
          <w:szCs w:val="22"/>
        </w:rPr>
        <w:t> </w:t>
      </w:r>
      <w:r w:rsidRPr="00CC794C">
        <w:rPr>
          <w:rStyle w:val="eop"/>
          <w:rFonts w:ascii="Bookman Old Style" w:hAnsi="Bookman Old Style" w:cs="Segoe UI"/>
        </w:rPr>
        <w:t> </w:t>
      </w:r>
    </w:p>
    <w:p w14:paraId="18827DD7" w14:textId="77777777" w:rsidR="00C55471" w:rsidRPr="00CC794C" w:rsidRDefault="00C55471" w:rsidP="00C55471">
      <w:pPr>
        <w:pStyle w:val="paragraph"/>
        <w:spacing w:before="0" w:beforeAutospacing="0" w:after="0" w:afterAutospacing="0"/>
        <w:jc w:val="both"/>
        <w:textAlignment w:val="baseline"/>
        <w:rPr>
          <w:rFonts w:ascii="Bookman Old Style" w:hAnsi="Bookman Old Style" w:cs="Segoe UI"/>
          <w:sz w:val="18"/>
          <w:szCs w:val="18"/>
        </w:rPr>
      </w:pPr>
      <w:r w:rsidRPr="00CC794C">
        <w:rPr>
          <w:rStyle w:val="eop"/>
          <w:rFonts w:ascii="Bookman Old Style" w:hAnsi="Bookman Old Style" w:cs="Segoe UI"/>
        </w:rPr>
        <w:t> </w:t>
      </w:r>
    </w:p>
    <w:p w14:paraId="6122727A" w14:textId="77777777" w:rsidR="00B22076" w:rsidRPr="00CC794C" w:rsidRDefault="00B22076" w:rsidP="5CCDEC91">
      <w:pPr>
        <w:jc w:val="both"/>
        <w:rPr>
          <w:rFonts w:ascii="Bookman Old Style" w:eastAsia="Bookman Old Style" w:hAnsi="Bookman Old Style" w:cs="Bookman Old Style"/>
          <w:color w:val="000000" w:themeColor="text1"/>
          <w:sz w:val="21"/>
          <w:szCs w:val="21"/>
          <w:highlight w:val="yellow"/>
        </w:rPr>
      </w:pPr>
    </w:p>
    <w:sectPr w:rsidR="00B22076" w:rsidRPr="00CC794C" w:rsidSect="00174FBE">
      <w:headerReference w:type="default" r:id="rId14"/>
      <w:footerReference w:type="default" r:id="rId15"/>
      <w:headerReference w:type="first" r:id="rId16"/>
      <w:footerReference w:type="first" r:id="rId17"/>
      <w:pgSz w:w="11906" w:h="16838"/>
      <w:pgMar w:top="1135" w:right="1134" w:bottom="851" w:left="1134" w:header="284"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D4D2D" w14:textId="77777777" w:rsidR="005E5ABA" w:rsidRDefault="005E5ABA" w:rsidP="009E7898">
      <w:pPr>
        <w:spacing w:after="0" w:line="240" w:lineRule="auto"/>
      </w:pPr>
      <w:r>
        <w:separator/>
      </w:r>
    </w:p>
  </w:endnote>
  <w:endnote w:type="continuationSeparator" w:id="0">
    <w:p w14:paraId="255D6CCE" w14:textId="77777777" w:rsidR="005E5ABA" w:rsidRDefault="005E5ABA" w:rsidP="009E7898">
      <w:pPr>
        <w:spacing w:after="0" w:line="240" w:lineRule="auto"/>
      </w:pPr>
      <w:r>
        <w:continuationSeparator/>
      </w:r>
    </w:p>
  </w:endnote>
  <w:endnote w:type="continuationNotice" w:id="1">
    <w:p w14:paraId="587D18E4" w14:textId="77777777" w:rsidR="005E5ABA" w:rsidRDefault="005E5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005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BoldItalic">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160307"/>
      <w:docPartObj>
        <w:docPartGallery w:val="Page Numbers (Bottom of Page)"/>
        <w:docPartUnique/>
      </w:docPartObj>
    </w:sdtPr>
    <w:sdtEndPr/>
    <w:sdtContent>
      <w:p w14:paraId="67330709" w14:textId="08B18CB5" w:rsidR="007D7219" w:rsidRDefault="007D7219">
        <w:pPr>
          <w:pStyle w:val="Pidipagina"/>
          <w:jc w:val="right"/>
        </w:pPr>
        <w:r>
          <w:fldChar w:fldCharType="begin"/>
        </w:r>
        <w:r>
          <w:instrText>PAGE   \* MERGEFORMAT</w:instrText>
        </w:r>
        <w:r>
          <w:fldChar w:fldCharType="separate"/>
        </w:r>
        <w:r w:rsidR="00E87D3B">
          <w:rPr>
            <w:noProof/>
          </w:rPr>
          <w:t>2</w:t>
        </w:r>
        <w:r>
          <w:fldChar w:fldCharType="end"/>
        </w:r>
      </w:p>
    </w:sdtContent>
  </w:sdt>
  <w:p w14:paraId="2BA1C2D5" w14:textId="77777777" w:rsidR="007D7219" w:rsidRDefault="007D721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886348"/>
      <w:docPartObj>
        <w:docPartGallery w:val="Page Numbers (Bottom of Page)"/>
        <w:docPartUnique/>
      </w:docPartObj>
    </w:sdtPr>
    <w:sdtEndPr/>
    <w:sdtContent>
      <w:p w14:paraId="65F2C7CD" w14:textId="4E848704" w:rsidR="007D7219" w:rsidRDefault="007D7219">
        <w:pPr>
          <w:pStyle w:val="Pidipagina"/>
          <w:jc w:val="right"/>
        </w:pPr>
        <w:r w:rsidRPr="00D26F78">
          <w:rPr>
            <w:sz w:val="18"/>
            <w:szCs w:val="18"/>
          </w:rPr>
          <w:fldChar w:fldCharType="begin"/>
        </w:r>
        <w:r w:rsidRPr="00D26F78">
          <w:rPr>
            <w:sz w:val="18"/>
            <w:szCs w:val="18"/>
          </w:rPr>
          <w:instrText>PAGE   \* MERGEFORMAT</w:instrText>
        </w:r>
        <w:r w:rsidRPr="00D26F78">
          <w:rPr>
            <w:sz w:val="18"/>
            <w:szCs w:val="18"/>
          </w:rPr>
          <w:fldChar w:fldCharType="separate"/>
        </w:r>
        <w:r w:rsidR="00E87D3B">
          <w:rPr>
            <w:noProof/>
            <w:sz w:val="18"/>
            <w:szCs w:val="18"/>
          </w:rPr>
          <w:t>1</w:t>
        </w:r>
        <w:r w:rsidRPr="00D26F78">
          <w:rPr>
            <w:sz w:val="18"/>
            <w:szCs w:val="18"/>
          </w:rPr>
          <w:fldChar w:fldCharType="end"/>
        </w:r>
      </w:p>
    </w:sdtContent>
  </w:sdt>
  <w:p w14:paraId="2DE7FC09" w14:textId="77777777" w:rsidR="007D7219" w:rsidRDefault="007D721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C049" w14:textId="77777777" w:rsidR="005E5ABA" w:rsidRDefault="005E5ABA" w:rsidP="009E7898">
      <w:pPr>
        <w:spacing w:after="0" w:line="240" w:lineRule="auto"/>
      </w:pPr>
      <w:r>
        <w:separator/>
      </w:r>
    </w:p>
  </w:footnote>
  <w:footnote w:type="continuationSeparator" w:id="0">
    <w:p w14:paraId="598346FA" w14:textId="77777777" w:rsidR="005E5ABA" w:rsidRDefault="005E5ABA" w:rsidP="009E7898">
      <w:pPr>
        <w:spacing w:after="0" w:line="240" w:lineRule="auto"/>
      </w:pPr>
      <w:r>
        <w:continuationSeparator/>
      </w:r>
    </w:p>
  </w:footnote>
  <w:footnote w:type="continuationNotice" w:id="1">
    <w:p w14:paraId="649C6211" w14:textId="77777777" w:rsidR="005E5ABA" w:rsidRDefault="005E5AB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013C" w14:textId="77777777" w:rsidR="007D7219" w:rsidRDefault="007D7219" w:rsidP="00AC7CAA">
    <w:pPr>
      <w:pStyle w:val="Intestazione"/>
      <w:tabs>
        <w:tab w:val="left" w:pos="6360"/>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8BF9" w14:textId="5B171920" w:rsidR="007D7219" w:rsidRDefault="007D7219" w:rsidP="0028303C">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6F2"/>
    <w:multiLevelType w:val="multilevel"/>
    <w:tmpl w:val="DFE864E4"/>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CD0575"/>
    <w:multiLevelType w:val="hybridMultilevel"/>
    <w:tmpl w:val="7DD245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883945"/>
    <w:multiLevelType w:val="multilevel"/>
    <w:tmpl w:val="A07AF6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BE13F9"/>
    <w:multiLevelType w:val="multilevel"/>
    <w:tmpl w:val="D90A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A3278"/>
    <w:multiLevelType w:val="multilevel"/>
    <w:tmpl w:val="C1D003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85D45"/>
    <w:multiLevelType w:val="multilevel"/>
    <w:tmpl w:val="F4C026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A107AD"/>
    <w:multiLevelType w:val="multilevel"/>
    <w:tmpl w:val="4EAA37E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BD7A1E"/>
    <w:multiLevelType w:val="multilevel"/>
    <w:tmpl w:val="5C049EE6"/>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F30BC4"/>
    <w:multiLevelType w:val="multilevel"/>
    <w:tmpl w:val="FC608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076B47"/>
    <w:multiLevelType w:val="multilevel"/>
    <w:tmpl w:val="B622E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93123"/>
    <w:multiLevelType w:val="hybridMultilevel"/>
    <w:tmpl w:val="368E4994"/>
    <w:lvl w:ilvl="0" w:tplc="A1B2A1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D6562D"/>
    <w:multiLevelType w:val="multilevel"/>
    <w:tmpl w:val="78EC6B4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A1305C"/>
    <w:multiLevelType w:val="hybridMultilevel"/>
    <w:tmpl w:val="A3C448C2"/>
    <w:lvl w:ilvl="0" w:tplc="C74897BA">
      <w:start w:val="1"/>
      <w:numFmt w:val="upperLetter"/>
      <w:lvlText w:val="%1-"/>
      <w:lvlJc w:val="left"/>
      <w:pPr>
        <w:ind w:left="720" w:hanging="360"/>
      </w:pPr>
      <w:rPr>
        <w:rFonts w:hint="default"/>
      </w:rPr>
    </w:lvl>
    <w:lvl w:ilvl="1" w:tplc="A8C2B99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3C05FC"/>
    <w:multiLevelType w:val="multilevel"/>
    <w:tmpl w:val="8EB8AD04"/>
    <w:lvl w:ilvl="0">
      <w:start w:val="27"/>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14" w15:restartNumberingAfterBreak="0">
    <w:nsid w:val="22403BF3"/>
    <w:multiLevelType w:val="multilevel"/>
    <w:tmpl w:val="339A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E08F4"/>
    <w:multiLevelType w:val="multilevel"/>
    <w:tmpl w:val="3DC040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43B3031"/>
    <w:multiLevelType w:val="multilevel"/>
    <w:tmpl w:val="E7AA0604"/>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4B27973"/>
    <w:multiLevelType w:val="multilevel"/>
    <w:tmpl w:val="285CBD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6665A66"/>
    <w:multiLevelType w:val="multilevel"/>
    <w:tmpl w:val="A77E1EC4"/>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A1477A4"/>
    <w:multiLevelType w:val="multilevel"/>
    <w:tmpl w:val="1BAE5D1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EA7B4E"/>
    <w:multiLevelType w:val="multilevel"/>
    <w:tmpl w:val="6CA42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FA4BE8"/>
    <w:multiLevelType w:val="multilevel"/>
    <w:tmpl w:val="A894AA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FF0A38"/>
    <w:multiLevelType w:val="multilevel"/>
    <w:tmpl w:val="7018D43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F661A1C"/>
    <w:multiLevelType w:val="multilevel"/>
    <w:tmpl w:val="904AEEDC"/>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12A4AD9"/>
    <w:multiLevelType w:val="multilevel"/>
    <w:tmpl w:val="5A721F4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BC5E8D"/>
    <w:multiLevelType w:val="multilevel"/>
    <w:tmpl w:val="42949F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3C42BC3"/>
    <w:multiLevelType w:val="multilevel"/>
    <w:tmpl w:val="1B7CDD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9367E70"/>
    <w:multiLevelType w:val="hybridMultilevel"/>
    <w:tmpl w:val="3A764D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310748"/>
    <w:multiLevelType w:val="multilevel"/>
    <w:tmpl w:val="259413C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53108E"/>
    <w:multiLevelType w:val="hybridMultilevel"/>
    <w:tmpl w:val="FFFFFFFF"/>
    <w:lvl w:ilvl="0" w:tplc="798EC046">
      <w:start w:val="1"/>
      <w:numFmt w:val="lowerLetter"/>
      <w:lvlText w:val="%1)"/>
      <w:lvlJc w:val="left"/>
      <w:pPr>
        <w:ind w:left="720" w:hanging="360"/>
      </w:pPr>
    </w:lvl>
    <w:lvl w:ilvl="1" w:tplc="B1906C68">
      <w:start w:val="1"/>
      <w:numFmt w:val="lowerLetter"/>
      <w:lvlText w:val="%2."/>
      <w:lvlJc w:val="left"/>
      <w:pPr>
        <w:ind w:left="1440" w:hanging="360"/>
      </w:pPr>
    </w:lvl>
    <w:lvl w:ilvl="2" w:tplc="3B84AE20">
      <w:start w:val="1"/>
      <w:numFmt w:val="lowerRoman"/>
      <w:lvlText w:val="%3."/>
      <w:lvlJc w:val="right"/>
      <w:pPr>
        <w:ind w:left="2160" w:hanging="180"/>
      </w:pPr>
    </w:lvl>
    <w:lvl w:ilvl="3" w:tplc="918E797A">
      <w:start w:val="1"/>
      <w:numFmt w:val="decimal"/>
      <w:lvlText w:val="%4."/>
      <w:lvlJc w:val="left"/>
      <w:pPr>
        <w:ind w:left="2880" w:hanging="360"/>
      </w:pPr>
    </w:lvl>
    <w:lvl w:ilvl="4" w:tplc="D11C95E8">
      <w:start w:val="1"/>
      <w:numFmt w:val="lowerLetter"/>
      <w:lvlText w:val="%5."/>
      <w:lvlJc w:val="left"/>
      <w:pPr>
        <w:ind w:left="3600" w:hanging="360"/>
      </w:pPr>
    </w:lvl>
    <w:lvl w:ilvl="5" w:tplc="4D181B14">
      <w:start w:val="1"/>
      <w:numFmt w:val="lowerRoman"/>
      <w:lvlText w:val="%6."/>
      <w:lvlJc w:val="right"/>
      <w:pPr>
        <w:ind w:left="4320" w:hanging="180"/>
      </w:pPr>
    </w:lvl>
    <w:lvl w:ilvl="6" w:tplc="32E87B5C">
      <w:start w:val="1"/>
      <w:numFmt w:val="decimal"/>
      <w:lvlText w:val="%7."/>
      <w:lvlJc w:val="left"/>
      <w:pPr>
        <w:ind w:left="5040" w:hanging="360"/>
      </w:pPr>
    </w:lvl>
    <w:lvl w:ilvl="7" w:tplc="FD5095B8">
      <w:start w:val="1"/>
      <w:numFmt w:val="lowerLetter"/>
      <w:lvlText w:val="%8."/>
      <w:lvlJc w:val="left"/>
      <w:pPr>
        <w:ind w:left="5760" w:hanging="360"/>
      </w:pPr>
    </w:lvl>
    <w:lvl w:ilvl="8" w:tplc="3D9C0A2E">
      <w:start w:val="1"/>
      <w:numFmt w:val="lowerRoman"/>
      <w:lvlText w:val="%9."/>
      <w:lvlJc w:val="right"/>
      <w:pPr>
        <w:ind w:left="6480" w:hanging="180"/>
      </w:pPr>
    </w:lvl>
  </w:abstractNum>
  <w:abstractNum w:abstractNumId="30" w15:restartNumberingAfterBreak="0">
    <w:nsid w:val="3B735ABD"/>
    <w:multiLevelType w:val="multilevel"/>
    <w:tmpl w:val="A314B88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1B1634A"/>
    <w:multiLevelType w:val="multilevel"/>
    <w:tmpl w:val="8E4EEE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9F37BB"/>
    <w:multiLevelType w:val="hybridMultilevel"/>
    <w:tmpl w:val="722A2B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54E762E"/>
    <w:multiLevelType w:val="multilevel"/>
    <w:tmpl w:val="11068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072FF4"/>
    <w:multiLevelType w:val="hybridMultilevel"/>
    <w:tmpl w:val="7CA06198"/>
    <w:lvl w:ilvl="0" w:tplc="2F3C9F36">
      <w:start w:val="1"/>
      <w:numFmt w:val="lowerLetter"/>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464B7613"/>
    <w:multiLevelType w:val="multilevel"/>
    <w:tmpl w:val="2B56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581B47"/>
    <w:multiLevelType w:val="multilevel"/>
    <w:tmpl w:val="67361CE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F10604E"/>
    <w:multiLevelType w:val="multilevel"/>
    <w:tmpl w:val="BA7C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7F3CEA"/>
    <w:multiLevelType w:val="hybridMultilevel"/>
    <w:tmpl w:val="5FD25444"/>
    <w:lvl w:ilvl="0" w:tplc="8CAAFB0A">
      <w:start w:val="1"/>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FA298F"/>
    <w:multiLevelType w:val="multilevel"/>
    <w:tmpl w:val="F86AA6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A540354"/>
    <w:multiLevelType w:val="multilevel"/>
    <w:tmpl w:val="AFEA55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19657E"/>
    <w:multiLevelType w:val="multilevel"/>
    <w:tmpl w:val="E0BE750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C5877DC"/>
    <w:multiLevelType w:val="multilevel"/>
    <w:tmpl w:val="2996D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375BD4"/>
    <w:multiLevelType w:val="multilevel"/>
    <w:tmpl w:val="1B6420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E0F265B"/>
    <w:multiLevelType w:val="multilevel"/>
    <w:tmpl w:val="5DA4E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622A77"/>
    <w:multiLevelType w:val="multilevel"/>
    <w:tmpl w:val="C1C8C1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0A67CE5"/>
    <w:multiLevelType w:val="multilevel"/>
    <w:tmpl w:val="40961A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2AF245D"/>
    <w:multiLevelType w:val="multilevel"/>
    <w:tmpl w:val="6912338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48" w15:restartNumberingAfterBreak="0">
    <w:nsid w:val="63E50404"/>
    <w:multiLevelType w:val="multilevel"/>
    <w:tmpl w:val="9DE29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2656FF"/>
    <w:multiLevelType w:val="hybridMultilevel"/>
    <w:tmpl w:val="81F8AE54"/>
    <w:lvl w:ilvl="0" w:tplc="0410000F">
      <w:start w:val="1"/>
      <w:numFmt w:val="decimal"/>
      <w:lvlText w:val="%1."/>
      <w:lvlJc w:val="left"/>
      <w:pPr>
        <w:ind w:left="360" w:hanging="360"/>
      </w:pPr>
    </w:lvl>
    <w:lvl w:ilvl="1" w:tplc="0410000F">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6773650C"/>
    <w:multiLevelType w:val="hybridMultilevel"/>
    <w:tmpl w:val="FFFFFFFF"/>
    <w:lvl w:ilvl="0" w:tplc="7456A860">
      <w:start w:val="1"/>
      <w:numFmt w:val="decimal"/>
      <w:lvlText w:val="%1."/>
      <w:lvlJc w:val="left"/>
      <w:pPr>
        <w:ind w:left="360" w:hanging="360"/>
      </w:pPr>
    </w:lvl>
    <w:lvl w:ilvl="1" w:tplc="F978FBF2">
      <w:start w:val="1"/>
      <w:numFmt w:val="lowerLetter"/>
      <w:lvlText w:val="%2."/>
      <w:lvlJc w:val="left"/>
      <w:pPr>
        <w:ind w:left="1080" w:hanging="360"/>
      </w:pPr>
    </w:lvl>
    <w:lvl w:ilvl="2" w:tplc="FD1A53FA">
      <w:start w:val="1"/>
      <w:numFmt w:val="lowerRoman"/>
      <w:lvlText w:val="%3."/>
      <w:lvlJc w:val="right"/>
      <w:pPr>
        <w:ind w:left="1800" w:hanging="180"/>
      </w:pPr>
    </w:lvl>
    <w:lvl w:ilvl="3" w:tplc="F592979E">
      <w:start w:val="1"/>
      <w:numFmt w:val="decimal"/>
      <w:lvlText w:val="%4."/>
      <w:lvlJc w:val="left"/>
      <w:pPr>
        <w:ind w:left="2520" w:hanging="360"/>
      </w:pPr>
    </w:lvl>
    <w:lvl w:ilvl="4" w:tplc="28A0CE20">
      <w:start w:val="1"/>
      <w:numFmt w:val="lowerLetter"/>
      <w:lvlText w:val="%5."/>
      <w:lvlJc w:val="left"/>
      <w:pPr>
        <w:ind w:left="3240" w:hanging="360"/>
      </w:pPr>
    </w:lvl>
    <w:lvl w:ilvl="5" w:tplc="33C6788C">
      <w:start w:val="1"/>
      <w:numFmt w:val="lowerRoman"/>
      <w:lvlText w:val="%6."/>
      <w:lvlJc w:val="right"/>
      <w:pPr>
        <w:ind w:left="3960" w:hanging="180"/>
      </w:pPr>
    </w:lvl>
    <w:lvl w:ilvl="6" w:tplc="2F869F4A">
      <w:start w:val="1"/>
      <w:numFmt w:val="decimal"/>
      <w:lvlText w:val="%7."/>
      <w:lvlJc w:val="left"/>
      <w:pPr>
        <w:ind w:left="4680" w:hanging="360"/>
      </w:pPr>
    </w:lvl>
    <w:lvl w:ilvl="7" w:tplc="4B42A0B4">
      <w:start w:val="1"/>
      <w:numFmt w:val="lowerLetter"/>
      <w:lvlText w:val="%8."/>
      <w:lvlJc w:val="left"/>
      <w:pPr>
        <w:ind w:left="5400" w:hanging="360"/>
      </w:pPr>
    </w:lvl>
    <w:lvl w:ilvl="8" w:tplc="A5CC3596">
      <w:start w:val="1"/>
      <w:numFmt w:val="lowerRoman"/>
      <w:lvlText w:val="%9."/>
      <w:lvlJc w:val="right"/>
      <w:pPr>
        <w:ind w:left="6120" w:hanging="180"/>
      </w:pPr>
    </w:lvl>
  </w:abstractNum>
  <w:abstractNum w:abstractNumId="51" w15:restartNumberingAfterBreak="0">
    <w:nsid w:val="6C606D15"/>
    <w:multiLevelType w:val="hybridMultilevel"/>
    <w:tmpl w:val="7D48B916"/>
    <w:lvl w:ilvl="0" w:tplc="FFFFFFFF">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CC04718"/>
    <w:multiLevelType w:val="multilevel"/>
    <w:tmpl w:val="370AE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E1D21AC"/>
    <w:multiLevelType w:val="multilevel"/>
    <w:tmpl w:val="087A75D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F3B71A8"/>
    <w:multiLevelType w:val="multilevel"/>
    <w:tmpl w:val="22B4DD9A"/>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F705A36"/>
    <w:multiLevelType w:val="hybridMultilevel"/>
    <w:tmpl w:val="43E05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3B94859"/>
    <w:multiLevelType w:val="hybridMultilevel"/>
    <w:tmpl w:val="7A5828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406534E"/>
    <w:multiLevelType w:val="multilevel"/>
    <w:tmpl w:val="557AC14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58" w15:restartNumberingAfterBreak="0">
    <w:nsid w:val="74D558F6"/>
    <w:multiLevelType w:val="multilevel"/>
    <w:tmpl w:val="2394623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5C2C81"/>
    <w:multiLevelType w:val="multilevel"/>
    <w:tmpl w:val="F650FEB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D684D10"/>
    <w:multiLevelType w:val="multilevel"/>
    <w:tmpl w:val="5DB2FC5E"/>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E21084A"/>
    <w:multiLevelType w:val="multilevel"/>
    <w:tmpl w:val="5B8A1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7B0920"/>
    <w:multiLevelType w:val="multilevel"/>
    <w:tmpl w:val="9B20B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55"/>
  </w:num>
  <w:num w:numId="3">
    <w:abstractNumId w:val="29"/>
  </w:num>
  <w:num w:numId="4">
    <w:abstractNumId w:val="52"/>
  </w:num>
  <w:num w:numId="5">
    <w:abstractNumId w:val="31"/>
  </w:num>
  <w:num w:numId="6">
    <w:abstractNumId w:val="4"/>
  </w:num>
  <w:num w:numId="7">
    <w:abstractNumId w:val="17"/>
  </w:num>
  <w:num w:numId="8">
    <w:abstractNumId w:val="5"/>
  </w:num>
  <w:num w:numId="9">
    <w:abstractNumId w:val="15"/>
  </w:num>
  <w:num w:numId="10">
    <w:abstractNumId w:val="11"/>
  </w:num>
  <w:num w:numId="11">
    <w:abstractNumId w:val="43"/>
  </w:num>
  <w:num w:numId="12">
    <w:abstractNumId w:val="21"/>
  </w:num>
  <w:num w:numId="13">
    <w:abstractNumId w:val="25"/>
  </w:num>
  <w:num w:numId="14">
    <w:abstractNumId w:val="39"/>
  </w:num>
  <w:num w:numId="15">
    <w:abstractNumId w:val="8"/>
  </w:num>
  <w:num w:numId="16">
    <w:abstractNumId w:val="26"/>
  </w:num>
  <w:num w:numId="17">
    <w:abstractNumId w:val="45"/>
  </w:num>
  <w:num w:numId="18">
    <w:abstractNumId w:val="40"/>
  </w:num>
  <w:num w:numId="19">
    <w:abstractNumId w:val="46"/>
  </w:num>
  <w:num w:numId="20">
    <w:abstractNumId w:val="22"/>
  </w:num>
  <w:num w:numId="21">
    <w:abstractNumId w:val="2"/>
  </w:num>
  <w:num w:numId="22">
    <w:abstractNumId w:val="41"/>
  </w:num>
  <w:num w:numId="23">
    <w:abstractNumId w:val="6"/>
  </w:num>
  <w:num w:numId="24">
    <w:abstractNumId w:val="3"/>
  </w:num>
  <w:num w:numId="25">
    <w:abstractNumId w:val="42"/>
  </w:num>
  <w:num w:numId="26">
    <w:abstractNumId w:val="9"/>
  </w:num>
  <w:num w:numId="27">
    <w:abstractNumId w:val="20"/>
  </w:num>
  <w:num w:numId="28">
    <w:abstractNumId w:val="24"/>
  </w:num>
  <w:num w:numId="29">
    <w:abstractNumId w:val="58"/>
  </w:num>
  <w:num w:numId="30">
    <w:abstractNumId w:val="47"/>
  </w:num>
  <w:num w:numId="31">
    <w:abstractNumId w:val="62"/>
  </w:num>
  <w:num w:numId="32">
    <w:abstractNumId w:val="30"/>
  </w:num>
  <w:num w:numId="33">
    <w:abstractNumId w:val="59"/>
  </w:num>
  <w:num w:numId="34">
    <w:abstractNumId w:val="28"/>
  </w:num>
  <w:num w:numId="35">
    <w:abstractNumId w:val="36"/>
  </w:num>
  <w:num w:numId="36">
    <w:abstractNumId w:val="53"/>
  </w:num>
  <w:num w:numId="37">
    <w:abstractNumId w:val="0"/>
  </w:num>
  <w:num w:numId="38">
    <w:abstractNumId w:val="35"/>
  </w:num>
  <w:num w:numId="39">
    <w:abstractNumId w:val="48"/>
  </w:num>
  <w:num w:numId="40">
    <w:abstractNumId w:val="57"/>
  </w:num>
  <w:num w:numId="41">
    <w:abstractNumId w:val="33"/>
  </w:num>
  <w:num w:numId="42">
    <w:abstractNumId w:val="18"/>
  </w:num>
  <w:num w:numId="43">
    <w:abstractNumId w:val="19"/>
  </w:num>
  <w:num w:numId="44">
    <w:abstractNumId w:val="23"/>
  </w:num>
  <w:num w:numId="45">
    <w:abstractNumId w:val="14"/>
  </w:num>
  <w:num w:numId="46">
    <w:abstractNumId w:val="44"/>
  </w:num>
  <w:num w:numId="47">
    <w:abstractNumId w:val="7"/>
  </w:num>
  <w:num w:numId="48">
    <w:abstractNumId w:val="60"/>
  </w:num>
  <w:num w:numId="49">
    <w:abstractNumId w:val="54"/>
  </w:num>
  <w:num w:numId="50">
    <w:abstractNumId w:val="16"/>
  </w:num>
  <w:num w:numId="51">
    <w:abstractNumId w:val="37"/>
  </w:num>
  <w:num w:numId="52">
    <w:abstractNumId w:val="61"/>
  </w:num>
  <w:num w:numId="53">
    <w:abstractNumId w:val="13"/>
  </w:num>
  <w:num w:numId="54">
    <w:abstractNumId w:val="12"/>
  </w:num>
  <w:num w:numId="55">
    <w:abstractNumId w:val="38"/>
  </w:num>
  <w:num w:numId="56">
    <w:abstractNumId w:val="49"/>
  </w:num>
  <w:num w:numId="57">
    <w:abstractNumId w:val="50"/>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32"/>
  </w:num>
  <w:num w:numId="61">
    <w:abstractNumId w:val="27"/>
  </w:num>
  <w:num w:numId="62">
    <w:abstractNumId w:val="10"/>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3MzSxtDCxMDUxMLBU0lEKTi0uzszPAykwrgUABk7kLywAAAA="/>
  </w:docVars>
  <w:rsids>
    <w:rsidRoot w:val="003672A3"/>
    <w:rsid w:val="000003A1"/>
    <w:rsid w:val="0000069C"/>
    <w:rsid w:val="00004337"/>
    <w:rsid w:val="0003166E"/>
    <w:rsid w:val="000334EB"/>
    <w:rsid w:val="00033524"/>
    <w:rsid w:val="00033863"/>
    <w:rsid w:val="00033D96"/>
    <w:rsid w:val="00034494"/>
    <w:rsid w:val="00034834"/>
    <w:rsid w:val="000355EA"/>
    <w:rsid w:val="0003647A"/>
    <w:rsid w:val="00036B20"/>
    <w:rsid w:val="00036F69"/>
    <w:rsid w:val="00042117"/>
    <w:rsid w:val="00043269"/>
    <w:rsid w:val="0004463B"/>
    <w:rsid w:val="00045A8E"/>
    <w:rsid w:val="00051280"/>
    <w:rsid w:val="000516F3"/>
    <w:rsid w:val="00052344"/>
    <w:rsid w:val="000532BD"/>
    <w:rsid w:val="00055737"/>
    <w:rsid w:val="00057897"/>
    <w:rsid w:val="00061A3B"/>
    <w:rsid w:val="00063A54"/>
    <w:rsid w:val="00063E0F"/>
    <w:rsid w:val="00064070"/>
    <w:rsid w:val="0006477B"/>
    <w:rsid w:val="0006525C"/>
    <w:rsid w:val="00070EDA"/>
    <w:rsid w:val="0007109F"/>
    <w:rsid w:val="000724C4"/>
    <w:rsid w:val="00074EFA"/>
    <w:rsid w:val="000820AC"/>
    <w:rsid w:val="000825C3"/>
    <w:rsid w:val="00082D42"/>
    <w:rsid w:val="000863EA"/>
    <w:rsid w:val="00086E2B"/>
    <w:rsid w:val="00092FBA"/>
    <w:rsid w:val="000A2606"/>
    <w:rsid w:val="000A2BC4"/>
    <w:rsid w:val="000A5E3A"/>
    <w:rsid w:val="000A6315"/>
    <w:rsid w:val="000B17BA"/>
    <w:rsid w:val="000B3992"/>
    <w:rsid w:val="000B487F"/>
    <w:rsid w:val="000B4ACA"/>
    <w:rsid w:val="000B69FB"/>
    <w:rsid w:val="000B6DC2"/>
    <w:rsid w:val="000C0B51"/>
    <w:rsid w:val="000C2195"/>
    <w:rsid w:val="000C2BAD"/>
    <w:rsid w:val="000C55C5"/>
    <w:rsid w:val="000D3031"/>
    <w:rsid w:val="000D3043"/>
    <w:rsid w:val="000D43A9"/>
    <w:rsid w:val="000E0F23"/>
    <w:rsid w:val="000E124A"/>
    <w:rsid w:val="000E1F5D"/>
    <w:rsid w:val="000E320D"/>
    <w:rsid w:val="000E397E"/>
    <w:rsid w:val="000E7F5C"/>
    <w:rsid w:val="000F5171"/>
    <w:rsid w:val="001050ED"/>
    <w:rsid w:val="001236FA"/>
    <w:rsid w:val="00126A1C"/>
    <w:rsid w:val="00146C52"/>
    <w:rsid w:val="00154203"/>
    <w:rsid w:val="0015ACB3"/>
    <w:rsid w:val="00166F51"/>
    <w:rsid w:val="00171AEF"/>
    <w:rsid w:val="00174FBE"/>
    <w:rsid w:val="00177D8F"/>
    <w:rsid w:val="00181603"/>
    <w:rsid w:val="00191194"/>
    <w:rsid w:val="001978AB"/>
    <w:rsid w:val="0019DB38"/>
    <w:rsid w:val="001A02F7"/>
    <w:rsid w:val="001A2189"/>
    <w:rsid w:val="001A4391"/>
    <w:rsid w:val="001B0C25"/>
    <w:rsid w:val="001C1DA6"/>
    <w:rsid w:val="001C2DAD"/>
    <w:rsid w:val="001D018C"/>
    <w:rsid w:val="001D1A6F"/>
    <w:rsid w:val="001D7861"/>
    <w:rsid w:val="001D7BF9"/>
    <w:rsid w:val="001E2F49"/>
    <w:rsid w:val="001E357D"/>
    <w:rsid w:val="001E3E08"/>
    <w:rsid w:val="001E469A"/>
    <w:rsid w:val="001E4F23"/>
    <w:rsid w:val="001F5BD0"/>
    <w:rsid w:val="001F603E"/>
    <w:rsid w:val="001F6657"/>
    <w:rsid w:val="001F74C1"/>
    <w:rsid w:val="001F7E18"/>
    <w:rsid w:val="0020198F"/>
    <w:rsid w:val="00206479"/>
    <w:rsid w:val="00210C4E"/>
    <w:rsid w:val="002121AF"/>
    <w:rsid w:val="00217432"/>
    <w:rsid w:val="002178DD"/>
    <w:rsid w:val="00220E53"/>
    <w:rsid w:val="00222EC9"/>
    <w:rsid w:val="002301DC"/>
    <w:rsid w:val="002336F0"/>
    <w:rsid w:val="00234681"/>
    <w:rsid w:val="00234707"/>
    <w:rsid w:val="0025461C"/>
    <w:rsid w:val="002552E9"/>
    <w:rsid w:val="00256DE1"/>
    <w:rsid w:val="002627EC"/>
    <w:rsid w:val="00262AD8"/>
    <w:rsid w:val="002675E2"/>
    <w:rsid w:val="00270850"/>
    <w:rsid w:val="0027231E"/>
    <w:rsid w:val="00272483"/>
    <w:rsid w:val="00274682"/>
    <w:rsid w:val="00274F1F"/>
    <w:rsid w:val="00277D85"/>
    <w:rsid w:val="002804DE"/>
    <w:rsid w:val="00280D0A"/>
    <w:rsid w:val="002813BA"/>
    <w:rsid w:val="0028303C"/>
    <w:rsid w:val="00286AB4"/>
    <w:rsid w:val="00286CE9"/>
    <w:rsid w:val="00290174"/>
    <w:rsid w:val="00290668"/>
    <w:rsid w:val="002908B5"/>
    <w:rsid w:val="00296F76"/>
    <w:rsid w:val="002A0D73"/>
    <w:rsid w:val="002A0E4E"/>
    <w:rsid w:val="002A12EE"/>
    <w:rsid w:val="002A4200"/>
    <w:rsid w:val="002A4210"/>
    <w:rsid w:val="002A5345"/>
    <w:rsid w:val="002B73A0"/>
    <w:rsid w:val="002C11D9"/>
    <w:rsid w:val="002C1B68"/>
    <w:rsid w:val="002C30EC"/>
    <w:rsid w:val="002D2134"/>
    <w:rsid w:val="002D3131"/>
    <w:rsid w:val="002D3977"/>
    <w:rsid w:val="002D5028"/>
    <w:rsid w:val="002D5B81"/>
    <w:rsid w:val="002E3D47"/>
    <w:rsid w:val="002F0FC8"/>
    <w:rsid w:val="002F24E4"/>
    <w:rsid w:val="002F357C"/>
    <w:rsid w:val="002F4D03"/>
    <w:rsid w:val="003014DB"/>
    <w:rsid w:val="0030188D"/>
    <w:rsid w:val="00301A4C"/>
    <w:rsid w:val="00305DC5"/>
    <w:rsid w:val="00313F53"/>
    <w:rsid w:val="0031509F"/>
    <w:rsid w:val="003167AF"/>
    <w:rsid w:val="00316C7E"/>
    <w:rsid w:val="00316DB4"/>
    <w:rsid w:val="00320BE5"/>
    <w:rsid w:val="0032384B"/>
    <w:rsid w:val="00323D2D"/>
    <w:rsid w:val="00325B7D"/>
    <w:rsid w:val="0032748E"/>
    <w:rsid w:val="0033209E"/>
    <w:rsid w:val="003338C5"/>
    <w:rsid w:val="0033650E"/>
    <w:rsid w:val="00336BD9"/>
    <w:rsid w:val="00341D1C"/>
    <w:rsid w:val="00344216"/>
    <w:rsid w:val="00346615"/>
    <w:rsid w:val="00346AF8"/>
    <w:rsid w:val="00350288"/>
    <w:rsid w:val="00350AF5"/>
    <w:rsid w:val="0035258D"/>
    <w:rsid w:val="00352B82"/>
    <w:rsid w:val="00355BDA"/>
    <w:rsid w:val="003611B9"/>
    <w:rsid w:val="0036160C"/>
    <w:rsid w:val="003672A3"/>
    <w:rsid w:val="00373290"/>
    <w:rsid w:val="0037337F"/>
    <w:rsid w:val="003779D0"/>
    <w:rsid w:val="00382A05"/>
    <w:rsid w:val="0038385F"/>
    <w:rsid w:val="003846AC"/>
    <w:rsid w:val="003854AF"/>
    <w:rsid w:val="00386994"/>
    <w:rsid w:val="00386BBC"/>
    <w:rsid w:val="00387D6C"/>
    <w:rsid w:val="00390168"/>
    <w:rsid w:val="00390672"/>
    <w:rsid w:val="003910BA"/>
    <w:rsid w:val="00391970"/>
    <w:rsid w:val="003925C5"/>
    <w:rsid w:val="0039727C"/>
    <w:rsid w:val="00397CC5"/>
    <w:rsid w:val="00397D08"/>
    <w:rsid w:val="003A40FD"/>
    <w:rsid w:val="003A6064"/>
    <w:rsid w:val="003A7255"/>
    <w:rsid w:val="003AC200"/>
    <w:rsid w:val="003B10D7"/>
    <w:rsid w:val="003B1CD8"/>
    <w:rsid w:val="003B7336"/>
    <w:rsid w:val="003C0235"/>
    <w:rsid w:val="003C4F45"/>
    <w:rsid w:val="003D3794"/>
    <w:rsid w:val="003D3F11"/>
    <w:rsid w:val="003D584B"/>
    <w:rsid w:val="003D5F89"/>
    <w:rsid w:val="003D6A98"/>
    <w:rsid w:val="003E0BF5"/>
    <w:rsid w:val="003E2442"/>
    <w:rsid w:val="003E27FC"/>
    <w:rsid w:val="003E3916"/>
    <w:rsid w:val="003E655A"/>
    <w:rsid w:val="003E7A5A"/>
    <w:rsid w:val="003F1E84"/>
    <w:rsid w:val="003F3AC3"/>
    <w:rsid w:val="003F4CC7"/>
    <w:rsid w:val="0040458C"/>
    <w:rsid w:val="0040500C"/>
    <w:rsid w:val="00405F5C"/>
    <w:rsid w:val="004066DC"/>
    <w:rsid w:val="0041484F"/>
    <w:rsid w:val="004224E1"/>
    <w:rsid w:val="00422582"/>
    <w:rsid w:val="00424F75"/>
    <w:rsid w:val="00427A0D"/>
    <w:rsid w:val="00433390"/>
    <w:rsid w:val="00433CC8"/>
    <w:rsid w:val="00441AB6"/>
    <w:rsid w:val="00441CFA"/>
    <w:rsid w:val="00450C96"/>
    <w:rsid w:val="004518C5"/>
    <w:rsid w:val="00454A3E"/>
    <w:rsid w:val="00460C95"/>
    <w:rsid w:val="0046268A"/>
    <w:rsid w:val="0046331C"/>
    <w:rsid w:val="00464B1A"/>
    <w:rsid w:val="004654EF"/>
    <w:rsid w:val="004719F6"/>
    <w:rsid w:val="00472AFF"/>
    <w:rsid w:val="004766B2"/>
    <w:rsid w:val="004840BF"/>
    <w:rsid w:val="004844B6"/>
    <w:rsid w:val="0048796A"/>
    <w:rsid w:val="0049297B"/>
    <w:rsid w:val="00496DD7"/>
    <w:rsid w:val="004B4E9B"/>
    <w:rsid w:val="004B50F8"/>
    <w:rsid w:val="004C2816"/>
    <w:rsid w:val="004C4CF5"/>
    <w:rsid w:val="004C686C"/>
    <w:rsid w:val="004C69DE"/>
    <w:rsid w:val="004D21D6"/>
    <w:rsid w:val="004D644F"/>
    <w:rsid w:val="004E124F"/>
    <w:rsid w:val="004E1C47"/>
    <w:rsid w:val="004E7937"/>
    <w:rsid w:val="004F0467"/>
    <w:rsid w:val="004F19A1"/>
    <w:rsid w:val="004F246B"/>
    <w:rsid w:val="004F3D79"/>
    <w:rsid w:val="00500B7A"/>
    <w:rsid w:val="0050148F"/>
    <w:rsid w:val="005015CD"/>
    <w:rsid w:val="00503CBF"/>
    <w:rsid w:val="005075D2"/>
    <w:rsid w:val="00511639"/>
    <w:rsid w:val="00513311"/>
    <w:rsid w:val="005141DA"/>
    <w:rsid w:val="00517F4F"/>
    <w:rsid w:val="0052596C"/>
    <w:rsid w:val="005300B5"/>
    <w:rsid w:val="00532816"/>
    <w:rsid w:val="00534508"/>
    <w:rsid w:val="00544206"/>
    <w:rsid w:val="00546CB6"/>
    <w:rsid w:val="0055119B"/>
    <w:rsid w:val="00552181"/>
    <w:rsid w:val="00552FD6"/>
    <w:rsid w:val="0055366F"/>
    <w:rsid w:val="00554DDC"/>
    <w:rsid w:val="00555125"/>
    <w:rsid w:val="00556592"/>
    <w:rsid w:val="00561500"/>
    <w:rsid w:val="0056348E"/>
    <w:rsid w:val="00572137"/>
    <w:rsid w:val="005766A8"/>
    <w:rsid w:val="005814F9"/>
    <w:rsid w:val="0058257F"/>
    <w:rsid w:val="00582F3E"/>
    <w:rsid w:val="005845A3"/>
    <w:rsid w:val="00585954"/>
    <w:rsid w:val="00590330"/>
    <w:rsid w:val="00591C3E"/>
    <w:rsid w:val="00592CEE"/>
    <w:rsid w:val="005975F5"/>
    <w:rsid w:val="005A034F"/>
    <w:rsid w:val="005A0FE5"/>
    <w:rsid w:val="005A2B49"/>
    <w:rsid w:val="005A4160"/>
    <w:rsid w:val="005A73DC"/>
    <w:rsid w:val="005B1A19"/>
    <w:rsid w:val="005B1F0A"/>
    <w:rsid w:val="005B2FA7"/>
    <w:rsid w:val="005C14FE"/>
    <w:rsid w:val="005C51DA"/>
    <w:rsid w:val="005C614B"/>
    <w:rsid w:val="005D2C77"/>
    <w:rsid w:val="005D3328"/>
    <w:rsid w:val="005D3424"/>
    <w:rsid w:val="005D4032"/>
    <w:rsid w:val="005E2B24"/>
    <w:rsid w:val="005E5ABA"/>
    <w:rsid w:val="005E6867"/>
    <w:rsid w:val="005E7159"/>
    <w:rsid w:val="005F2D57"/>
    <w:rsid w:val="005F3813"/>
    <w:rsid w:val="005F492D"/>
    <w:rsid w:val="005F69F5"/>
    <w:rsid w:val="00604B4E"/>
    <w:rsid w:val="00606980"/>
    <w:rsid w:val="00607D5F"/>
    <w:rsid w:val="0061529C"/>
    <w:rsid w:val="0062033C"/>
    <w:rsid w:val="0062093C"/>
    <w:rsid w:val="00621437"/>
    <w:rsid w:val="00621E16"/>
    <w:rsid w:val="00625A9B"/>
    <w:rsid w:val="00625B0F"/>
    <w:rsid w:val="00626F52"/>
    <w:rsid w:val="00630966"/>
    <w:rsid w:val="00631F54"/>
    <w:rsid w:val="00636061"/>
    <w:rsid w:val="0064052A"/>
    <w:rsid w:val="00641C7E"/>
    <w:rsid w:val="00643224"/>
    <w:rsid w:val="00643D99"/>
    <w:rsid w:val="00645141"/>
    <w:rsid w:val="006470A1"/>
    <w:rsid w:val="0065052C"/>
    <w:rsid w:val="0065583B"/>
    <w:rsid w:val="0066259B"/>
    <w:rsid w:val="00662F4E"/>
    <w:rsid w:val="00665819"/>
    <w:rsid w:val="00666185"/>
    <w:rsid w:val="00671DF6"/>
    <w:rsid w:val="0067428A"/>
    <w:rsid w:val="00674831"/>
    <w:rsid w:val="006751E9"/>
    <w:rsid w:val="00675A47"/>
    <w:rsid w:val="00676139"/>
    <w:rsid w:val="00680079"/>
    <w:rsid w:val="0068111C"/>
    <w:rsid w:val="0068246F"/>
    <w:rsid w:val="006830F6"/>
    <w:rsid w:val="006846FC"/>
    <w:rsid w:val="0068652E"/>
    <w:rsid w:val="00690FC9"/>
    <w:rsid w:val="00691755"/>
    <w:rsid w:val="0069527E"/>
    <w:rsid w:val="006A5797"/>
    <w:rsid w:val="006A6BFE"/>
    <w:rsid w:val="006B51AA"/>
    <w:rsid w:val="006B7B47"/>
    <w:rsid w:val="006B7BB0"/>
    <w:rsid w:val="006C09C6"/>
    <w:rsid w:val="006C1759"/>
    <w:rsid w:val="006C17C6"/>
    <w:rsid w:val="006C1A75"/>
    <w:rsid w:val="006C31FD"/>
    <w:rsid w:val="006C37A2"/>
    <w:rsid w:val="006C40B7"/>
    <w:rsid w:val="006C4FB2"/>
    <w:rsid w:val="006D449A"/>
    <w:rsid w:val="006D5A17"/>
    <w:rsid w:val="006D6856"/>
    <w:rsid w:val="006D7473"/>
    <w:rsid w:val="006E0292"/>
    <w:rsid w:val="006E5D21"/>
    <w:rsid w:val="006F03E9"/>
    <w:rsid w:val="006F066E"/>
    <w:rsid w:val="006F2493"/>
    <w:rsid w:val="006F4381"/>
    <w:rsid w:val="006F4626"/>
    <w:rsid w:val="006F526F"/>
    <w:rsid w:val="007002AD"/>
    <w:rsid w:val="007007D1"/>
    <w:rsid w:val="00701CD5"/>
    <w:rsid w:val="007043E3"/>
    <w:rsid w:val="0070755D"/>
    <w:rsid w:val="00711546"/>
    <w:rsid w:val="00711F94"/>
    <w:rsid w:val="00712372"/>
    <w:rsid w:val="00713284"/>
    <w:rsid w:val="00714DF0"/>
    <w:rsid w:val="00716B95"/>
    <w:rsid w:val="00722531"/>
    <w:rsid w:val="007308BD"/>
    <w:rsid w:val="00730E89"/>
    <w:rsid w:val="00736F8B"/>
    <w:rsid w:val="0074032A"/>
    <w:rsid w:val="007406BD"/>
    <w:rsid w:val="0074238E"/>
    <w:rsid w:val="007460EB"/>
    <w:rsid w:val="00746463"/>
    <w:rsid w:val="0074772A"/>
    <w:rsid w:val="00751728"/>
    <w:rsid w:val="00751E79"/>
    <w:rsid w:val="00756DA7"/>
    <w:rsid w:val="00770A19"/>
    <w:rsid w:val="00770F3D"/>
    <w:rsid w:val="00771259"/>
    <w:rsid w:val="00771480"/>
    <w:rsid w:val="00774A37"/>
    <w:rsid w:val="00775769"/>
    <w:rsid w:val="00775AF9"/>
    <w:rsid w:val="00781DB8"/>
    <w:rsid w:val="00782ACE"/>
    <w:rsid w:val="00784308"/>
    <w:rsid w:val="0078598C"/>
    <w:rsid w:val="00786AE0"/>
    <w:rsid w:val="00790170"/>
    <w:rsid w:val="00791132"/>
    <w:rsid w:val="007A1F6D"/>
    <w:rsid w:val="007A2DA7"/>
    <w:rsid w:val="007A49A7"/>
    <w:rsid w:val="007A49B8"/>
    <w:rsid w:val="007A5F35"/>
    <w:rsid w:val="007A705A"/>
    <w:rsid w:val="007A7336"/>
    <w:rsid w:val="007B280A"/>
    <w:rsid w:val="007B2BFB"/>
    <w:rsid w:val="007B392F"/>
    <w:rsid w:val="007B3AAE"/>
    <w:rsid w:val="007B3DAB"/>
    <w:rsid w:val="007B5928"/>
    <w:rsid w:val="007D4337"/>
    <w:rsid w:val="007D7219"/>
    <w:rsid w:val="007E1A46"/>
    <w:rsid w:val="007E43CF"/>
    <w:rsid w:val="007E4B67"/>
    <w:rsid w:val="007E7468"/>
    <w:rsid w:val="007F4D67"/>
    <w:rsid w:val="007F5A7B"/>
    <w:rsid w:val="007F6AE4"/>
    <w:rsid w:val="007F78CE"/>
    <w:rsid w:val="008022DD"/>
    <w:rsid w:val="008041A0"/>
    <w:rsid w:val="008045DF"/>
    <w:rsid w:val="00805B2A"/>
    <w:rsid w:val="00805FD2"/>
    <w:rsid w:val="0081069F"/>
    <w:rsid w:val="008115AA"/>
    <w:rsid w:val="00813EC7"/>
    <w:rsid w:val="0081488C"/>
    <w:rsid w:val="00815CEE"/>
    <w:rsid w:val="00816E3C"/>
    <w:rsid w:val="00821FA8"/>
    <w:rsid w:val="00822239"/>
    <w:rsid w:val="008238B1"/>
    <w:rsid w:val="008264F9"/>
    <w:rsid w:val="008265EC"/>
    <w:rsid w:val="00830AB3"/>
    <w:rsid w:val="00836414"/>
    <w:rsid w:val="00837101"/>
    <w:rsid w:val="00837719"/>
    <w:rsid w:val="0084452C"/>
    <w:rsid w:val="00845170"/>
    <w:rsid w:val="00845DDD"/>
    <w:rsid w:val="00846D16"/>
    <w:rsid w:val="008523F8"/>
    <w:rsid w:val="00855F4D"/>
    <w:rsid w:val="00856CE8"/>
    <w:rsid w:val="00857622"/>
    <w:rsid w:val="00874173"/>
    <w:rsid w:val="0087506F"/>
    <w:rsid w:val="00883700"/>
    <w:rsid w:val="008910DA"/>
    <w:rsid w:val="008915AA"/>
    <w:rsid w:val="008A4177"/>
    <w:rsid w:val="008A7D59"/>
    <w:rsid w:val="008B6F1E"/>
    <w:rsid w:val="008B7EA2"/>
    <w:rsid w:val="008C447B"/>
    <w:rsid w:val="008C5553"/>
    <w:rsid w:val="008C5CE6"/>
    <w:rsid w:val="008C5D7F"/>
    <w:rsid w:val="008D64BC"/>
    <w:rsid w:val="008E1A12"/>
    <w:rsid w:val="008E5296"/>
    <w:rsid w:val="008E7F72"/>
    <w:rsid w:val="008F07D9"/>
    <w:rsid w:val="008F11C0"/>
    <w:rsid w:val="008F2651"/>
    <w:rsid w:val="008F5856"/>
    <w:rsid w:val="008F6B7F"/>
    <w:rsid w:val="008F7A4B"/>
    <w:rsid w:val="00900112"/>
    <w:rsid w:val="00904D3F"/>
    <w:rsid w:val="00907273"/>
    <w:rsid w:val="00913565"/>
    <w:rsid w:val="00913F82"/>
    <w:rsid w:val="00914A4D"/>
    <w:rsid w:val="00926B25"/>
    <w:rsid w:val="00930718"/>
    <w:rsid w:val="00931668"/>
    <w:rsid w:val="0093217B"/>
    <w:rsid w:val="009341B8"/>
    <w:rsid w:val="00940396"/>
    <w:rsid w:val="00950C8A"/>
    <w:rsid w:val="00954660"/>
    <w:rsid w:val="00954DF6"/>
    <w:rsid w:val="00955206"/>
    <w:rsid w:val="00955BCF"/>
    <w:rsid w:val="00957B7E"/>
    <w:rsid w:val="00961548"/>
    <w:rsid w:val="00961C0F"/>
    <w:rsid w:val="0096204E"/>
    <w:rsid w:val="00962E9C"/>
    <w:rsid w:val="00963A27"/>
    <w:rsid w:val="00974925"/>
    <w:rsid w:val="00974BDF"/>
    <w:rsid w:val="0097666F"/>
    <w:rsid w:val="00980465"/>
    <w:rsid w:val="00985D4E"/>
    <w:rsid w:val="00986621"/>
    <w:rsid w:val="00987CB5"/>
    <w:rsid w:val="00993E21"/>
    <w:rsid w:val="00995D76"/>
    <w:rsid w:val="009A1D68"/>
    <w:rsid w:val="009A3595"/>
    <w:rsid w:val="009A7634"/>
    <w:rsid w:val="009B075A"/>
    <w:rsid w:val="009B1760"/>
    <w:rsid w:val="009B1A9A"/>
    <w:rsid w:val="009B29B2"/>
    <w:rsid w:val="009B6F70"/>
    <w:rsid w:val="009C0FDE"/>
    <w:rsid w:val="009C19BB"/>
    <w:rsid w:val="009C1B0A"/>
    <w:rsid w:val="009C2BB6"/>
    <w:rsid w:val="009C5104"/>
    <w:rsid w:val="009C6EDE"/>
    <w:rsid w:val="009D07CF"/>
    <w:rsid w:val="009D1355"/>
    <w:rsid w:val="009E1450"/>
    <w:rsid w:val="009E150F"/>
    <w:rsid w:val="009E1F16"/>
    <w:rsid w:val="009E405B"/>
    <w:rsid w:val="009E5E53"/>
    <w:rsid w:val="009E6778"/>
    <w:rsid w:val="009E7898"/>
    <w:rsid w:val="009F0490"/>
    <w:rsid w:val="009F4942"/>
    <w:rsid w:val="00A01618"/>
    <w:rsid w:val="00A04FCD"/>
    <w:rsid w:val="00A14A7A"/>
    <w:rsid w:val="00A1523F"/>
    <w:rsid w:val="00A17AE4"/>
    <w:rsid w:val="00A219B6"/>
    <w:rsid w:val="00A23380"/>
    <w:rsid w:val="00A23796"/>
    <w:rsid w:val="00A24DC2"/>
    <w:rsid w:val="00A26138"/>
    <w:rsid w:val="00A3079B"/>
    <w:rsid w:val="00A31AA8"/>
    <w:rsid w:val="00A32149"/>
    <w:rsid w:val="00A37B88"/>
    <w:rsid w:val="00A44A3A"/>
    <w:rsid w:val="00A47C5C"/>
    <w:rsid w:val="00A51466"/>
    <w:rsid w:val="00A51565"/>
    <w:rsid w:val="00A52A4F"/>
    <w:rsid w:val="00A55BF7"/>
    <w:rsid w:val="00A61081"/>
    <w:rsid w:val="00A6263D"/>
    <w:rsid w:val="00A6758D"/>
    <w:rsid w:val="00A678CA"/>
    <w:rsid w:val="00A70B7B"/>
    <w:rsid w:val="00A740F7"/>
    <w:rsid w:val="00A74F7A"/>
    <w:rsid w:val="00A76049"/>
    <w:rsid w:val="00A777D0"/>
    <w:rsid w:val="00A778D9"/>
    <w:rsid w:val="00A831C9"/>
    <w:rsid w:val="00A83A08"/>
    <w:rsid w:val="00A8412A"/>
    <w:rsid w:val="00A85F03"/>
    <w:rsid w:val="00A912C5"/>
    <w:rsid w:val="00A91913"/>
    <w:rsid w:val="00A92BA1"/>
    <w:rsid w:val="00A93DCB"/>
    <w:rsid w:val="00A94462"/>
    <w:rsid w:val="00AA567D"/>
    <w:rsid w:val="00AA7C12"/>
    <w:rsid w:val="00AB0836"/>
    <w:rsid w:val="00AB0EED"/>
    <w:rsid w:val="00AB3613"/>
    <w:rsid w:val="00AB6996"/>
    <w:rsid w:val="00AC3EA5"/>
    <w:rsid w:val="00AC4407"/>
    <w:rsid w:val="00AC4FBE"/>
    <w:rsid w:val="00AC5F84"/>
    <w:rsid w:val="00AC6B1F"/>
    <w:rsid w:val="00AC7CAA"/>
    <w:rsid w:val="00AD050F"/>
    <w:rsid w:val="00AD11F6"/>
    <w:rsid w:val="00AD74D1"/>
    <w:rsid w:val="00AE3489"/>
    <w:rsid w:val="00AE79D6"/>
    <w:rsid w:val="00AF0204"/>
    <w:rsid w:val="00AF103D"/>
    <w:rsid w:val="00AF4C09"/>
    <w:rsid w:val="00AF553A"/>
    <w:rsid w:val="00AF57D9"/>
    <w:rsid w:val="00AF713E"/>
    <w:rsid w:val="00B00CAE"/>
    <w:rsid w:val="00B01953"/>
    <w:rsid w:val="00B04A96"/>
    <w:rsid w:val="00B102F0"/>
    <w:rsid w:val="00B12C32"/>
    <w:rsid w:val="00B136D1"/>
    <w:rsid w:val="00B14CFA"/>
    <w:rsid w:val="00B154DB"/>
    <w:rsid w:val="00B21947"/>
    <w:rsid w:val="00B22076"/>
    <w:rsid w:val="00B234E9"/>
    <w:rsid w:val="00B26EBB"/>
    <w:rsid w:val="00B32054"/>
    <w:rsid w:val="00B3264A"/>
    <w:rsid w:val="00B3515D"/>
    <w:rsid w:val="00B37163"/>
    <w:rsid w:val="00B38C76"/>
    <w:rsid w:val="00B42D07"/>
    <w:rsid w:val="00B432DF"/>
    <w:rsid w:val="00B45727"/>
    <w:rsid w:val="00B46025"/>
    <w:rsid w:val="00B50B52"/>
    <w:rsid w:val="00B5383E"/>
    <w:rsid w:val="00B616B5"/>
    <w:rsid w:val="00B634AA"/>
    <w:rsid w:val="00B6455B"/>
    <w:rsid w:val="00B6558D"/>
    <w:rsid w:val="00B65BE0"/>
    <w:rsid w:val="00B67102"/>
    <w:rsid w:val="00B72A16"/>
    <w:rsid w:val="00B73BC8"/>
    <w:rsid w:val="00B74138"/>
    <w:rsid w:val="00B75B74"/>
    <w:rsid w:val="00B77E37"/>
    <w:rsid w:val="00B83DC7"/>
    <w:rsid w:val="00B83E4F"/>
    <w:rsid w:val="00B91E66"/>
    <w:rsid w:val="00B91F7F"/>
    <w:rsid w:val="00B928C1"/>
    <w:rsid w:val="00B92B67"/>
    <w:rsid w:val="00BA03CB"/>
    <w:rsid w:val="00BA051C"/>
    <w:rsid w:val="00BA0766"/>
    <w:rsid w:val="00BA092A"/>
    <w:rsid w:val="00BA14C7"/>
    <w:rsid w:val="00BA242C"/>
    <w:rsid w:val="00BA2DB4"/>
    <w:rsid w:val="00BA4C21"/>
    <w:rsid w:val="00BA6754"/>
    <w:rsid w:val="00BA7D7F"/>
    <w:rsid w:val="00BB2EC2"/>
    <w:rsid w:val="00BB468A"/>
    <w:rsid w:val="00BB4909"/>
    <w:rsid w:val="00BC3CD4"/>
    <w:rsid w:val="00BD0FDB"/>
    <w:rsid w:val="00BD5543"/>
    <w:rsid w:val="00BE1817"/>
    <w:rsid w:val="00BE2104"/>
    <w:rsid w:val="00BE2BB0"/>
    <w:rsid w:val="00BE3BA3"/>
    <w:rsid w:val="00BF0DA3"/>
    <w:rsid w:val="00BF12D1"/>
    <w:rsid w:val="00BF1A1C"/>
    <w:rsid w:val="00BF74B2"/>
    <w:rsid w:val="00C00A6C"/>
    <w:rsid w:val="00C01D5A"/>
    <w:rsid w:val="00C04F7E"/>
    <w:rsid w:val="00C06154"/>
    <w:rsid w:val="00C06F66"/>
    <w:rsid w:val="00C075B3"/>
    <w:rsid w:val="00C07849"/>
    <w:rsid w:val="00C1201D"/>
    <w:rsid w:val="00C15AAE"/>
    <w:rsid w:val="00C15F11"/>
    <w:rsid w:val="00C17E48"/>
    <w:rsid w:val="00C20A40"/>
    <w:rsid w:val="00C232A1"/>
    <w:rsid w:val="00C242FB"/>
    <w:rsid w:val="00C26AC8"/>
    <w:rsid w:val="00C276CC"/>
    <w:rsid w:val="00C31524"/>
    <w:rsid w:val="00C31D8E"/>
    <w:rsid w:val="00C34568"/>
    <w:rsid w:val="00C36C9A"/>
    <w:rsid w:val="00C36EA1"/>
    <w:rsid w:val="00C40D12"/>
    <w:rsid w:val="00C4234C"/>
    <w:rsid w:val="00C43CEF"/>
    <w:rsid w:val="00C51FF0"/>
    <w:rsid w:val="00C53227"/>
    <w:rsid w:val="00C55471"/>
    <w:rsid w:val="00C5636B"/>
    <w:rsid w:val="00C56CCD"/>
    <w:rsid w:val="00C56EAA"/>
    <w:rsid w:val="00C60AC6"/>
    <w:rsid w:val="00C65550"/>
    <w:rsid w:val="00C674C4"/>
    <w:rsid w:val="00C701A0"/>
    <w:rsid w:val="00C71880"/>
    <w:rsid w:val="00C741EC"/>
    <w:rsid w:val="00C77554"/>
    <w:rsid w:val="00C80C8C"/>
    <w:rsid w:val="00C81002"/>
    <w:rsid w:val="00C82378"/>
    <w:rsid w:val="00C85ACB"/>
    <w:rsid w:val="00C9218E"/>
    <w:rsid w:val="00C933D4"/>
    <w:rsid w:val="00C94E81"/>
    <w:rsid w:val="00CA08DE"/>
    <w:rsid w:val="00CA2CEE"/>
    <w:rsid w:val="00CA4414"/>
    <w:rsid w:val="00CA546B"/>
    <w:rsid w:val="00CA619F"/>
    <w:rsid w:val="00CA6A22"/>
    <w:rsid w:val="00CA6F6B"/>
    <w:rsid w:val="00CB3C49"/>
    <w:rsid w:val="00CB6187"/>
    <w:rsid w:val="00CC0012"/>
    <w:rsid w:val="00CC0D32"/>
    <w:rsid w:val="00CC67CA"/>
    <w:rsid w:val="00CC7753"/>
    <w:rsid w:val="00CC794C"/>
    <w:rsid w:val="00CD0832"/>
    <w:rsid w:val="00CD43A7"/>
    <w:rsid w:val="00CE446E"/>
    <w:rsid w:val="00CE51D0"/>
    <w:rsid w:val="00CF00AC"/>
    <w:rsid w:val="00CF37F1"/>
    <w:rsid w:val="00CF7BCE"/>
    <w:rsid w:val="00D00873"/>
    <w:rsid w:val="00D0135A"/>
    <w:rsid w:val="00D044B8"/>
    <w:rsid w:val="00D12A6E"/>
    <w:rsid w:val="00D15D85"/>
    <w:rsid w:val="00D16DD5"/>
    <w:rsid w:val="00D1730B"/>
    <w:rsid w:val="00D1737F"/>
    <w:rsid w:val="00D1778D"/>
    <w:rsid w:val="00D214AA"/>
    <w:rsid w:val="00D217F3"/>
    <w:rsid w:val="00D21FD5"/>
    <w:rsid w:val="00D26F78"/>
    <w:rsid w:val="00D27522"/>
    <w:rsid w:val="00D27585"/>
    <w:rsid w:val="00D339CA"/>
    <w:rsid w:val="00D33D95"/>
    <w:rsid w:val="00D36F69"/>
    <w:rsid w:val="00D37327"/>
    <w:rsid w:val="00D40404"/>
    <w:rsid w:val="00D449C6"/>
    <w:rsid w:val="00D44CFC"/>
    <w:rsid w:val="00D460E4"/>
    <w:rsid w:val="00D461B0"/>
    <w:rsid w:val="00D501D3"/>
    <w:rsid w:val="00D52333"/>
    <w:rsid w:val="00D52B7B"/>
    <w:rsid w:val="00D551F9"/>
    <w:rsid w:val="00D62F6C"/>
    <w:rsid w:val="00D63C8E"/>
    <w:rsid w:val="00D671FA"/>
    <w:rsid w:val="00D75D1A"/>
    <w:rsid w:val="00D76204"/>
    <w:rsid w:val="00D802B4"/>
    <w:rsid w:val="00D81060"/>
    <w:rsid w:val="00D8472A"/>
    <w:rsid w:val="00D85010"/>
    <w:rsid w:val="00D86DE2"/>
    <w:rsid w:val="00D91996"/>
    <w:rsid w:val="00D95272"/>
    <w:rsid w:val="00D953E7"/>
    <w:rsid w:val="00DA1ACE"/>
    <w:rsid w:val="00DA23F5"/>
    <w:rsid w:val="00DC2278"/>
    <w:rsid w:val="00DC2FF8"/>
    <w:rsid w:val="00DC36AF"/>
    <w:rsid w:val="00DC7B16"/>
    <w:rsid w:val="00DD06E2"/>
    <w:rsid w:val="00DD5823"/>
    <w:rsid w:val="00DE1E24"/>
    <w:rsid w:val="00DF0D76"/>
    <w:rsid w:val="00DF3647"/>
    <w:rsid w:val="00DF39CB"/>
    <w:rsid w:val="00DF705E"/>
    <w:rsid w:val="00DF7D3C"/>
    <w:rsid w:val="00E07448"/>
    <w:rsid w:val="00E1019B"/>
    <w:rsid w:val="00E16A46"/>
    <w:rsid w:val="00E2217A"/>
    <w:rsid w:val="00E2386D"/>
    <w:rsid w:val="00E23A2E"/>
    <w:rsid w:val="00E246AB"/>
    <w:rsid w:val="00E33004"/>
    <w:rsid w:val="00E340C9"/>
    <w:rsid w:val="00E3545E"/>
    <w:rsid w:val="00E367B1"/>
    <w:rsid w:val="00E3775D"/>
    <w:rsid w:val="00E37F28"/>
    <w:rsid w:val="00E429C6"/>
    <w:rsid w:val="00E4525E"/>
    <w:rsid w:val="00E46536"/>
    <w:rsid w:val="00E50EBF"/>
    <w:rsid w:val="00E5540B"/>
    <w:rsid w:val="00E612EF"/>
    <w:rsid w:val="00E6336C"/>
    <w:rsid w:val="00E63CD6"/>
    <w:rsid w:val="00E70145"/>
    <w:rsid w:val="00E72486"/>
    <w:rsid w:val="00E72559"/>
    <w:rsid w:val="00E72937"/>
    <w:rsid w:val="00E75C13"/>
    <w:rsid w:val="00E81A6A"/>
    <w:rsid w:val="00E8337E"/>
    <w:rsid w:val="00E8650B"/>
    <w:rsid w:val="00E87D3B"/>
    <w:rsid w:val="00E9140F"/>
    <w:rsid w:val="00E936A1"/>
    <w:rsid w:val="00E94381"/>
    <w:rsid w:val="00E96DA8"/>
    <w:rsid w:val="00EA6B85"/>
    <w:rsid w:val="00EA770F"/>
    <w:rsid w:val="00EB2120"/>
    <w:rsid w:val="00EB2BD1"/>
    <w:rsid w:val="00EB7F59"/>
    <w:rsid w:val="00EC2179"/>
    <w:rsid w:val="00EC25B9"/>
    <w:rsid w:val="00EC4CD8"/>
    <w:rsid w:val="00ED0899"/>
    <w:rsid w:val="00ED36F4"/>
    <w:rsid w:val="00EE16A3"/>
    <w:rsid w:val="00EE42D9"/>
    <w:rsid w:val="00EE4DEC"/>
    <w:rsid w:val="00EF5732"/>
    <w:rsid w:val="00F00F43"/>
    <w:rsid w:val="00F05029"/>
    <w:rsid w:val="00F0569D"/>
    <w:rsid w:val="00F05CA8"/>
    <w:rsid w:val="00F07272"/>
    <w:rsid w:val="00F11393"/>
    <w:rsid w:val="00F1224C"/>
    <w:rsid w:val="00F158BB"/>
    <w:rsid w:val="00F15C99"/>
    <w:rsid w:val="00F20EA2"/>
    <w:rsid w:val="00F2281E"/>
    <w:rsid w:val="00F22C19"/>
    <w:rsid w:val="00F23032"/>
    <w:rsid w:val="00F23C39"/>
    <w:rsid w:val="00F23C76"/>
    <w:rsid w:val="00F26477"/>
    <w:rsid w:val="00F30154"/>
    <w:rsid w:val="00F3334F"/>
    <w:rsid w:val="00F343DB"/>
    <w:rsid w:val="00F35A17"/>
    <w:rsid w:val="00F36EBB"/>
    <w:rsid w:val="00F372C9"/>
    <w:rsid w:val="00F459B7"/>
    <w:rsid w:val="00F46786"/>
    <w:rsid w:val="00F4781F"/>
    <w:rsid w:val="00F54B1E"/>
    <w:rsid w:val="00F568C9"/>
    <w:rsid w:val="00F608D3"/>
    <w:rsid w:val="00F74978"/>
    <w:rsid w:val="00F80653"/>
    <w:rsid w:val="00F80C7F"/>
    <w:rsid w:val="00F80C86"/>
    <w:rsid w:val="00F839F0"/>
    <w:rsid w:val="00F83A1F"/>
    <w:rsid w:val="00F90DE7"/>
    <w:rsid w:val="00FA04B2"/>
    <w:rsid w:val="00FA4002"/>
    <w:rsid w:val="00FA6F2E"/>
    <w:rsid w:val="00FA75BE"/>
    <w:rsid w:val="00FB15E7"/>
    <w:rsid w:val="00FB27AF"/>
    <w:rsid w:val="00FB423A"/>
    <w:rsid w:val="00FB606A"/>
    <w:rsid w:val="00FB6C71"/>
    <w:rsid w:val="00FC5CD1"/>
    <w:rsid w:val="00FD096A"/>
    <w:rsid w:val="00FD1AFA"/>
    <w:rsid w:val="00FD1F81"/>
    <w:rsid w:val="00FD31C7"/>
    <w:rsid w:val="00FD5674"/>
    <w:rsid w:val="00FD6329"/>
    <w:rsid w:val="00FD638E"/>
    <w:rsid w:val="00FD676F"/>
    <w:rsid w:val="00FE0C60"/>
    <w:rsid w:val="00FE0F80"/>
    <w:rsid w:val="00FE1531"/>
    <w:rsid w:val="00FE3075"/>
    <w:rsid w:val="00FE446A"/>
    <w:rsid w:val="00FE450D"/>
    <w:rsid w:val="00FE5CB9"/>
    <w:rsid w:val="00FE5D99"/>
    <w:rsid w:val="00FE6FD1"/>
    <w:rsid w:val="00FE734E"/>
    <w:rsid w:val="00FF011F"/>
    <w:rsid w:val="00FF1D98"/>
    <w:rsid w:val="00FF354C"/>
    <w:rsid w:val="00FF4F0E"/>
    <w:rsid w:val="00FF7CC4"/>
    <w:rsid w:val="01099FA8"/>
    <w:rsid w:val="0122A485"/>
    <w:rsid w:val="01358215"/>
    <w:rsid w:val="016A239A"/>
    <w:rsid w:val="01825568"/>
    <w:rsid w:val="01A06CB0"/>
    <w:rsid w:val="01AEFFC1"/>
    <w:rsid w:val="01B1D99E"/>
    <w:rsid w:val="01E5AF6D"/>
    <w:rsid w:val="020ACC42"/>
    <w:rsid w:val="02100B65"/>
    <w:rsid w:val="0217580E"/>
    <w:rsid w:val="02327698"/>
    <w:rsid w:val="024E6962"/>
    <w:rsid w:val="0266788A"/>
    <w:rsid w:val="027E4153"/>
    <w:rsid w:val="02FA8546"/>
    <w:rsid w:val="032E9AB8"/>
    <w:rsid w:val="03359EB5"/>
    <w:rsid w:val="034EB7FA"/>
    <w:rsid w:val="0363603E"/>
    <w:rsid w:val="03702A83"/>
    <w:rsid w:val="03B39DB7"/>
    <w:rsid w:val="03C3A0D0"/>
    <w:rsid w:val="03F296A6"/>
    <w:rsid w:val="0417E84F"/>
    <w:rsid w:val="0473CC87"/>
    <w:rsid w:val="0491A4BD"/>
    <w:rsid w:val="04A0B94B"/>
    <w:rsid w:val="04AE82EC"/>
    <w:rsid w:val="04C3EE7E"/>
    <w:rsid w:val="04D6096D"/>
    <w:rsid w:val="04DBD188"/>
    <w:rsid w:val="04F33DC4"/>
    <w:rsid w:val="0517352F"/>
    <w:rsid w:val="051C7C17"/>
    <w:rsid w:val="0541B640"/>
    <w:rsid w:val="0585F74F"/>
    <w:rsid w:val="05D64DEE"/>
    <w:rsid w:val="05F55252"/>
    <w:rsid w:val="06123AF3"/>
    <w:rsid w:val="0699E570"/>
    <w:rsid w:val="06ACCE93"/>
    <w:rsid w:val="06EFCEEC"/>
    <w:rsid w:val="073870A3"/>
    <w:rsid w:val="0744E92C"/>
    <w:rsid w:val="07AF4325"/>
    <w:rsid w:val="07B5F5B8"/>
    <w:rsid w:val="0850B1A0"/>
    <w:rsid w:val="0894BD4E"/>
    <w:rsid w:val="091A57C0"/>
    <w:rsid w:val="09396FCB"/>
    <w:rsid w:val="093F522A"/>
    <w:rsid w:val="094A1B80"/>
    <w:rsid w:val="0950B9AC"/>
    <w:rsid w:val="09B11F44"/>
    <w:rsid w:val="09DD8FFF"/>
    <w:rsid w:val="09ED3110"/>
    <w:rsid w:val="09FCD225"/>
    <w:rsid w:val="0A3B5B47"/>
    <w:rsid w:val="0A3BD9CB"/>
    <w:rsid w:val="0A3C6682"/>
    <w:rsid w:val="0A4CEDCF"/>
    <w:rsid w:val="0A55A0F6"/>
    <w:rsid w:val="0A6FF533"/>
    <w:rsid w:val="0A7712DB"/>
    <w:rsid w:val="0A891412"/>
    <w:rsid w:val="0AB45CCD"/>
    <w:rsid w:val="0ACC6111"/>
    <w:rsid w:val="0AD9416B"/>
    <w:rsid w:val="0AE23FAF"/>
    <w:rsid w:val="0AE921F7"/>
    <w:rsid w:val="0B7ED484"/>
    <w:rsid w:val="0B8A1A70"/>
    <w:rsid w:val="0B998304"/>
    <w:rsid w:val="0B9D5568"/>
    <w:rsid w:val="0BE375A9"/>
    <w:rsid w:val="0C0DFCE0"/>
    <w:rsid w:val="0C300A47"/>
    <w:rsid w:val="0C31461D"/>
    <w:rsid w:val="0C4436F9"/>
    <w:rsid w:val="0D569BD8"/>
    <w:rsid w:val="0D60AA29"/>
    <w:rsid w:val="0D63DF03"/>
    <w:rsid w:val="0D745778"/>
    <w:rsid w:val="0D753547"/>
    <w:rsid w:val="0D83507A"/>
    <w:rsid w:val="0DBE0FC4"/>
    <w:rsid w:val="0DC10BA7"/>
    <w:rsid w:val="0E499EAD"/>
    <w:rsid w:val="0E519FFD"/>
    <w:rsid w:val="0E58E788"/>
    <w:rsid w:val="0E707CF7"/>
    <w:rsid w:val="0E80E27D"/>
    <w:rsid w:val="0E8A11AF"/>
    <w:rsid w:val="0EA97D69"/>
    <w:rsid w:val="0EE87A1E"/>
    <w:rsid w:val="0F1DC14B"/>
    <w:rsid w:val="0F47F316"/>
    <w:rsid w:val="0FCF5029"/>
    <w:rsid w:val="10082AE1"/>
    <w:rsid w:val="10257245"/>
    <w:rsid w:val="1042352C"/>
    <w:rsid w:val="108D3762"/>
    <w:rsid w:val="10C9D4F8"/>
    <w:rsid w:val="110D62A1"/>
    <w:rsid w:val="110FE693"/>
    <w:rsid w:val="119B9F3C"/>
    <w:rsid w:val="12296DB9"/>
    <w:rsid w:val="12324313"/>
    <w:rsid w:val="123EA1D4"/>
    <w:rsid w:val="1240326C"/>
    <w:rsid w:val="12806ED8"/>
    <w:rsid w:val="12843EBA"/>
    <w:rsid w:val="12AD6EB3"/>
    <w:rsid w:val="135507E1"/>
    <w:rsid w:val="135B4577"/>
    <w:rsid w:val="136812C6"/>
    <w:rsid w:val="1382A6A0"/>
    <w:rsid w:val="13A4268D"/>
    <w:rsid w:val="13AF122C"/>
    <w:rsid w:val="13B3964F"/>
    <w:rsid w:val="13D51812"/>
    <w:rsid w:val="13DC7FD5"/>
    <w:rsid w:val="13E789BF"/>
    <w:rsid w:val="140EF5D9"/>
    <w:rsid w:val="14182EB3"/>
    <w:rsid w:val="143540AF"/>
    <w:rsid w:val="146CC683"/>
    <w:rsid w:val="146D7F6C"/>
    <w:rsid w:val="14954889"/>
    <w:rsid w:val="14F21472"/>
    <w:rsid w:val="15263F5C"/>
    <w:rsid w:val="152723FB"/>
    <w:rsid w:val="15448D01"/>
    <w:rsid w:val="156258DD"/>
    <w:rsid w:val="15704B8C"/>
    <w:rsid w:val="15717C57"/>
    <w:rsid w:val="1571D7F8"/>
    <w:rsid w:val="15A3EBD3"/>
    <w:rsid w:val="15A59CE6"/>
    <w:rsid w:val="15B272D7"/>
    <w:rsid w:val="15E23134"/>
    <w:rsid w:val="162DC608"/>
    <w:rsid w:val="16383FED"/>
    <w:rsid w:val="1639C526"/>
    <w:rsid w:val="163AEFB3"/>
    <w:rsid w:val="166781BA"/>
    <w:rsid w:val="167830F1"/>
    <w:rsid w:val="16EFF49B"/>
    <w:rsid w:val="16FF96B2"/>
    <w:rsid w:val="170C8462"/>
    <w:rsid w:val="1724C085"/>
    <w:rsid w:val="1731BA54"/>
    <w:rsid w:val="17366AB8"/>
    <w:rsid w:val="175058AA"/>
    <w:rsid w:val="17604C9F"/>
    <w:rsid w:val="178505E2"/>
    <w:rsid w:val="17B349F6"/>
    <w:rsid w:val="17C98EDF"/>
    <w:rsid w:val="17E9FB71"/>
    <w:rsid w:val="17F5B2DA"/>
    <w:rsid w:val="180D6EE1"/>
    <w:rsid w:val="181900A1"/>
    <w:rsid w:val="1844FE19"/>
    <w:rsid w:val="186BD62E"/>
    <w:rsid w:val="18BE43FA"/>
    <w:rsid w:val="18DDE530"/>
    <w:rsid w:val="18E64CB6"/>
    <w:rsid w:val="18F6000A"/>
    <w:rsid w:val="18F78371"/>
    <w:rsid w:val="19096F30"/>
    <w:rsid w:val="1912F81D"/>
    <w:rsid w:val="195FC896"/>
    <w:rsid w:val="19A638D7"/>
    <w:rsid w:val="1A2E2E5B"/>
    <w:rsid w:val="1A30E4F8"/>
    <w:rsid w:val="1A342D75"/>
    <w:rsid w:val="1A7360FD"/>
    <w:rsid w:val="1A82A5C0"/>
    <w:rsid w:val="1AD303F4"/>
    <w:rsid w:val="1B16C23D"/>
    <w:rsid w:val="1B189639"/>
    <w:rsid w:val="1B7C5DCE"/>
    <w:rsid w:val="1B7E4FCB"/>
    <w:rsid w:val="1B93E31E"/>
    <w:rsid w:val="1BBD190D"/>
    <w:rsid w:val="1BC77516"/>
    <w:rsid w:val="1BC8A11D"/>
    <w:rsid w:val="1C1DD51F"/>
    <w:rsid w:val="1C4F3D7C"/>
    <w:rsid w:val="1C64CF6A"/>
    <w:rsid w:val="1CA26883"/>
    <w:rsid w:val="1D008C40"/>
    <w:rsid w:val="1D1AB5CC"/>
    <w:rsid w:val="1D48D19B"/>
    <w:rsid w:val="1D56580D"/>
    <w:rsid w:val="1D7B9585"/>
    <w:rsid w:val="1D8C3F8B"/>
    <w:rsid w:val="1DA47247"/>
    <w:rsid w:val="1DB9CD38"/>
    <w:rsid w:val="1DD0E610"/>
    <w:rsid w:val="1DEB4AD9"/>
    <w:rsid w:val="1DEDE21D"/>
    <w:rsid w:val="1E35728B"/>
    <w:rsid w:val="1E3658B0"/>
    <w:rsid w:val="1E60A814"/>
    <w:rsid w:val="1E6AB25F"/>
    <w:rsid w:val="1EF23C3E"/>
    <w:rsid w:val="1F00875B"/>
    <w:rsid w:val="1F0BCBB9"/>
    <w:rsid w:val="1F20E217"/>
    <w:rsid w:val="1F650F46"/>
    <w:rsid w:val="1F6FFAE8"/>
    <w:rsid w:val="1FC66DD2"/>
    <w:rsid w:val="1FD52379"/>
    <w:rsid w:val="1FD7E6F5"/>
    <w:rsid w:val="1FD99DA0"/>
    <w:rsid w:val="2040724A"/>
    <w:rsid w:val="2064A2BC"/>
    <w:rsid w:val="2065D398"/>
    <w:rsid w:val="208F630D"/>
    <w:rsid w:val="21142F33"/>
    <w:rsid w:val="21376762"/>
    <w:rsid w:val="21A4874C"/>
    <w:rsid w:val="21ADBDD5"/>
    <w:rsid w:val="21EF513F"/>
    <w:rsid w:val="21F643EC"/>
    <w:rsid w:val="2209BB1A"/>
    <w:rsid w:val="222D4356"/>
    <w:rsid w:val="228D7AD7"/>
    <w:rsid w:val="22B8AF3C"/>
    <w:rsid w:val="22E0BFF8"/>
    <w:rsid w:val="22F3C566"/>
    <w:rsid w:val="2332EFB6"/>
    <w:rsid w:val="2345924D"/>
    <w:rsid w:val="2369EBF5"/>
    <w:rsid w:val="23732929"/>
    <w:rsid w:val="238B2013"/>
    <w:rsid w:val="2393FFBE"/>
    <w:rsid w:val="23992F0E"/>
    <w:rsid w:val="23A6F74C"/>
    <w:rsid w:val="23F60B0E"/>
    <w:rsid w:val="23F7F53A"/>
    <w:rsid w:val="241D84D3"/>
    <w:rsid w:val="241DCD44"/>
    <w:rsid w:val="24438891"/>
    <w:rsid w:val="2473758D"/>
    <w:rsid w:val="24813B7E"/>
    <w:rsid w:val="248258C1"/>
    <w:rsid w:val="249DAA3C"/>
    <w:rsid w:val="24B8F34F"/>
    <w:rsid w:val="24C158FF"/>
    <w:rsid w:val="24C645A3"/>
    <w:rsid w:val="24EBD310"/>
    <w:rsid w:val="2508DC40"/>
    <w:rsid w:val="253D815A"/>
    <w:rsid w:val="255AB510"/>
    <w:rsid w:val="256B5026"/>
    <w:rsid w:val="257A0DAC"/>
    <w:rsid w:val="2597F30C"/>
    <w:rsid w:val="2607934F"/>
    <w:rsid w:val="26113E38"/>
    <w:rsid w:val="26203AEE"/>
    <w:rsid w:val="2642D6EE"/>
    <w:rsid w:val="264C3A6A"/>
    <w:rsid w:val="26C9C304"/>
    <w:rsid w:val="26F69FC3"/>
    <w:rsid w:val="26FADFB7"/>
    <w:rsid w:val="273CAC37"/>
    <w:rsid w:val="27449FB9"/>
    <w:rsid w:val="274FC6AC"/>
    <w:rsid w:val="278BEF79"/>
    <w:rsid w:val="27DECA6D"/>
    <w:rsid w:val="27E4B76A"/>
    <w:rsid w:val="27E963B0"/>
    <w:rsid w:val="27EDBDC1"/>
    <w:rsid w:val="28027AF5"/>
    <w:rsid w:val="282926AE"/>
    <w:rsid w:val="2858C251"/>
    <w:rsid w:val="2863B41D"/>
    <w:rsid w:val="28A53E60"/>
    <w:rsid w:val="290F0506"/>
    <w:rsid w:val="290FDD8F"/>
    <w:rsid w:val="2912BF46"/>
    <w:rsid w:val="293919E5"/>
    <w:rsid w:val="2962B12D"/>
    <w:rsid w:val="2996BEFC"/>
    <w:rsid w:val="29F16869"/>
    <w:rsid w:val="2A1C0CC7"/>
    <w:rsid w:val="2A2AE1E0"/>
    <w:rsid w:val="2A4CEB04"/>
    <w:rsid w:val="2A626577"/>
    <w:rsid w:val="2A94B361"/>
    <w:rsid w:val="2AC43410"/>
    <w:rsid w:val="2AD46530"/>
    <w:rsid w:val="2AE507DF"/>
    <w:rsid w:val="2BD16A2C"/>
    <w:rsid w:val="2BF0E9BE"/>
    <w:rsid w:val="2C079521"/>
    <w:rsid w:val="2C0DCC03"/>
    <w:rsid w:val="2C49EA62"/>
    <w:rsid w:val="2C6EC9DA"/>
    <w:rsid w:val="2C7AA9E1"/>
    <w:rsid w:val="2C8DDDF1"/>
    <w:rsid w:val="2CCCA9B6"/>
    <w:rsid w:val="2CEA39C7"/>
    <w:rsid w:val="2D0C7922"/>
    <w:rsid w:val="2D2FF299"/>
    <w:rsid w:val="2D34C6B7"/>
    <w:rsid w:val="2D60B298"/>
    <w:rsid w:val="2D83C8F3"/>
    <w:rsid w:val="2D902237"/>
    <w:rsid w:val="2DE06670"/>
    <w:rsid w:val="2DE4E945"/>
    <w:rsid w:val="2E364149"/>
    <w:rsid w:val="2E4D9E4A"/>
    <w:rsid w:val="2EB04866"/>
    <w:rsid w:val="2EB8B63E"/>
    <w:rsid w:val="2EDA7049"/>
    <w:rsid w:val="2F3A6C7D"/>
    <w:rsid w:val="2F5EC068"/>
    <w:rsid w:val="2F7A031B"/>
    <w:rsid w:val="2F892B51"/>
    <w:rsid w:val="2FA546EE"/>
    <w:rsid w:val="2FB2E94D"/>
    <w:rsid w:val="302CEE5E"/>
    <w:rsid w:val="303033F1"/>
    <w:rsid w:val="3045E9DF"/>
    <w:rsid w:val="3087AE3F"/>
    <w:rsid w:val="30D1766F"/>
    <w:rsid w:val="30DB19CE"/>
    <w:rsid w:val="31042DFF"/>
    <w:rsid w:val="3157087D"/>
    <w:rsid w:val="31752D61"/>
    <w:rsid w:val="31C013EB"/>
    <w:rsid w:val="31E3DBFB"/>
    <w:rsid w:val="31F38AA8"/>
    <w:rsid w:val="322AEE54"/>
    <w:rsid w:val="3231FAC7"/>
    <w:rsid w:val="32561309"/>
    <w:rsid w:val="32745BD6"/>
    <w:rsid w:val="32B4D55F"/>
    <w:rsid w:val="32D0A7D8"/>
    <w:rsid w:val="32F7DF19"/>
    <w:rsid w:val="32FAE2AD"/>
    <w:rsid w:val="32FB6E0C"/>
    <w:rsid w:val="3341D58E"/>
    <w:rsid w:val="3361DBC3"/>
    <w:rsid w:val="33788603"/>
    <w:rsid w:val="3388FC16"/>
    <w:rsid w:val="338C5265"/>
    <w:rsid w:val="33B306BA"/>
    <w:rsid w:val="34260DF9"/>
    <w:rsid w:val="343B49C4"/>
    <w:rsid w:val="34552642"/>
    <w:rsid w:val="34639FFE"/>
    <w:rsid w:val="3476B491"/>
    <w:rsid w:val="348DF987"/>
    <w:rsid w:val="3526DAFD"/>
    <w:rsid w:val="3527BB26"/>
    <w:rsid w:val="35947E09"/>
    <w:rsid w:val="3594C758"/>
    <w:rsid w:val="35963A2C"/>
    <w:rsid w:val="35BF2E4F"/>
    <w:rsid w:val="35D9860D"/>
    <w:rsid w:val="35F3FA6C"/>
    <w:rsid w:val="35F66EB3"/>
    <w:rsid w:val="36004CAA"/>
    <w:rsid w:val="363988A2"/>
    <w:rsid w:val="36438587"/>
    <w:rsid w:val="365A57F0"/>
    <w:rsid w:val="3661096A"/>
    <w:rsid w:val="36738203"/>
    <w:rsid w:val="369715FB"/>
    <w:rsid w:val="36CE37A5"/>
    <w:rsid w:val="36DB7BED"/>
    <w:rsid w:val="371DDA5E"/>
    <w:rsid w:val="3759069B"/>
    <w:rsid w:val="375A3F77"/>
    <w:rsid w:val="375D1193"/>
    <w:rsid w:val="3764CA86"/>
    <w:rsid w:val="37C142C5"/>
    <w:rsid w:val="381FA8D2"/>
    <w:rsid w:val="3822AEEB"/>
    <w:rsid w:val="3854B9FA"/>
    <w:rsid w:val="38609FA1"/>
    <w:rsid w:val="387191BD"/>
    <w:rsid w:val="389054AC"/>
    <w:rsid w:val="38C31D11"/>
    <w:rsid w:val="38C9A99C"/>
    <w:rsid w:val="38DDE516"/>
    <w:rsid w:val="39A8B67B"/>
    <w:rsid w:val="39AE68C2"/>
    <w:rsid w:val="39B51F29"/>
    <w:rsid w:val="39BB7815"/>
    <w:rsid w:val="3A4E26BD"/>
    <w:rsid w:val="3A68F82A"/>
    <w:rsid w:val="3A722B1F"/>
    <w:rsid w:val="3A968788"/>
    <w:rsid w:val="3AAEE695"/>
    <w:rsid w:val="3AD45707"/>
    <w:rsid w:val="3B018DF8"/>
    <w:rsid w:val="3B054343"/>
    <w:rsid w:val="3B105619"/>
    <w:rsid w:val="3B25A70D"/>
    <w:rsid w:val="3B387FE7"/>
    <w:rsid w:val="3B3F9EED"/>
    <w:rsid w:val="3B4B9EA8"/>
    <w:rsid w:val="3B6A6F8B"/>
    <w:rsid w:val="3B74DACF"/>
    <w:rsid w:val="3B89F65E"/>
    <w:rsid w:val="3BB1A510"/>
    <w:rsid w:val="3BE5AC30"/>
    <w:rsid w:val="3BE5B10C"/>
    <w:rsid w:val="3BF14E3E"/>
    <w:rsid w:val="3C1BB798"/>
    <w:rsid w:val="3C670B48"/>
    <w:rsid w:val="3C93F94F"/>
    <w:rsid w:val="3C97CD23"/>
    <w:rsid w:val="3CC26EC1"/>
    <w:rsid w:val="3CC80B6A"/>
    <w:rsid w:val="3CF24DD6"/>
    <w:rsid w:val="3D668B43"/>
    <w:rsid w:val="3D70AFF9"/>
    <w:rsid w:val="3D90EA82"/>
    <w:rsid w:val="3DBADC96"/>
    <w:rsid w:val="3E295EB2"/>
    <w:rsid w:val="3E5EAEE6"/>
    <w:rsid w:val="3E9B250D"/>
    <w:rsid w:val="3EB5217F"/>
    <w:rsid w:val="3EF510A9"/>
    <w:rsid w:val="3F09869B"/>
    <w:rsid w:val="3F9B2EE2"/>
    <w:rsid w:val="3FB12CA1"/>
    <w:rsid w:val="3FD6155C"/>
    <w:rsid w:val="3FF8B9C1"/>
    <w:rsid w:val="4008E242"/>
    <w:rsid w:val="40298536"/>
    <w:rsid w:val="403C7646"/>
    <w:rsid w:val="4040A1C3"/>
    <w:rsid w:val="404DF002"/>
    <w:rsid w:val="406D740D"/>
    <w:rsid w:val="408E2941"/>
    <w:rsid w:val="40C86C7F"/>
    <w:rsid w:val="40DD1D72"/>
    <w:rsid w:val="40DE844A"/>
    <w:rsid w:val="40F5FA08"/>
    <w:rsid w:val="411E2CB9"/>
    <w:rsid w:val="4133B220"/>
    <w:rsid w:val="4136137E"/>
    <w:rsid w:val="414F2D21"/>
    <w:rsid w:val="41507D44"/>
    <w:rsid w:val="41584CA6"/>
    <w:rsid w:val="41789D9D"/>
    <w:rsid w:val="4178B46C"/>
    <w:rsid w:val="4178E426"/>
    <w:rsid w:val="41837C81"/>
    <w:rsid w:val="4195CE3F"/>
    <w:rsid w:val="41D2D2B1"/>
    <w:rsid w:val="41EB0952"/>
    <w:rsid w:val="41EC72D0"/>
    <w:rsid w:val="41FAD9F8"/>
    <w:rsid w:val="422A5FB4"/>
    <w:rsid w:val="423DFBC9"/>
    <w:rsid w:val="4244BA40"/>
    <w:rsid w:val="4245C774"/>
    <w:rsid w:val="426B53AE"/>
    <w:rsid w:val="426F0164"/>
    <w:rsid w:val="4287D639"/>
    <w:rsid w:val="42E42A09"/>
    <w:rsid w:val="43068850"/>
    <w:rsid w:val="431F9295"/>
    <w:rsid w:val="43272098"/>
    <w:rsid w:val="43336DE1"/>
    <w:rsid w:val="434409FF"/>
    <w:rsid w:val="43698F81"/>
    <w:rsid w:val="437EDBBF"/>
    <w:rsid w:val="439204C3"/>
    <w:rsid w:val="43B34B50"/>
    <w:rsid w:val="43CEB5F1"/>
    <w:rsid w:val="43EEB2BD"/>
    <w:rsid w:val="44081F92"/>
    <w:rsid w:val="44178994"/>
    <w:rsid w:val="443F5070"/>
    <w:rsid w:val="443F5341"/>
    <w:rsid w:val="44517E7A"/>
    <w:rsid w:val="4453E2A1"/>
    <w:rsid w:val="44B488B8"/>
    <w:rsid w:val="44C3F7DD"/>
    <w:rsid w:val="44EA259F"/>
    <w:rsid w:val="450B544B"/>
    <w:rsid w:val="453A2E60"/>
    <w:rsid w:val="4548E6ED"/>
    <w:rsid w:val="454D0967"/>
    <w:rsid w:val="45581A46"/>
    <w:rsid w:val="45BDF8BB"/>
    <w:rsid w:val="45D12788"/>
    <w:rsid w:val="45EB7EE7"/>
    <w:rsid w:val="45ECE373"/>
    <w:rsid w:val="462AB0AA"/>
    <w:rsid w:val="46440B36"/>
    <w:rsid w:val="464C719D"/>
    <w:rsid w:val="46680DE2"/>
    <w:rsid w:val="4690E7C4"/>
    <w:rsid w:val="4697A940"/>
    <w:rsid w:val="46A76123"/>
    <w:rsid w:val="46C622B2"/>
    <w:rsid w:val="47073377"/>
    <w:rsid w:val="4798EA0C"/>
    <w:rsid w:val="47A0D4EF"/>
    <w:rsid w:val="47A3A7AC"/>
    <w:rsid w:val="47EA9F3D"/>
    <w:rsid w:val="483783B3"/>
    <w:rsid w:val="485D4D6E"/>
    <w:rsid w:val="489164C8"/>
    <w:rsid w:val="48C2B9BC"/>
    <w:rsid w:val="48F1C01C"/>
    <w:rsid w:val="48F60B03"/>
    <w:rsid w:val="492898BA"/>
    <w:rsid w:val="49A08456"/>
    <w:rsid w:val="49B342D0"/>
    <w:rsid w:val="49DEA1FD"/>
    <w:rsid w:val="49E7D0E9"/>
    <w:rsid w:val="49FEFC03"/>
    <w:rsid w:val="4A07DAFE"/>
    <w:rsid w:val="4A6059B2"/>
    <w:rsid w:val="4A613E61"/>
    <w:rsid w:val="4A809D4F"/>
    <w:rsid w:val="4AFFB1B7"/>
    <w:rsid w:val="4B0BC582"/>
    <w:rsid w:val="4B4436AA"/>
    <w:rsid w:val="4B4A6F68"/>
    <w:rsid w:val="4B52890E"/>
    <w:rsid w:val="4BA0C80B"/>
    <w:rsid w:val="4BB4CC17"/>
    <w:rsid w:val="4BD1B5BE"/>
    <w:rsid w:val="4BDF2AB9"/>
    <w:rsid w:val="4C315FD3"/>
    <w:rsid w:val="4C35557E"/>
    <w:rsid w:val="4C53EB53"/>
    <w:rsid w:val="4C5C6929"/>
    <w:rsid w:val="4CC9DAA0"/>
    <w:rsid w:val="4D27440F"/>
    <w:rsid w:val="4D40F538"/>
    <w:rsid w:val="4D945158"/>
    <w:rsid w:val="4D993A13"/>
    <w:rsid w:val="4DABC66C"/>
    <w:rsid w:val="4DC13014"/>
    <w:rsid w:val="4DCBE34A"/>
    <w:rsid w:val="4DCD27CF"/>
    <w:rsid w:val="4DDB7C90"/>
    <w:rsid w:val="4E042A5C"/>
    <w:rsid w:val="4E137A34"/>
    <w:rsid w:val="4E2133C7"/>
    <w:rsid w:val="4E2B4AB1"/>
    <w:rsid w:val="4E5A141B"/>
    <w:rsid w:val="4E72574A"/>
    <w:rsid w:val="4E7A6D25"/>
    <w:rsid w:val="4E864A94"/>
    <w:rsid w:val="4E962DC0"/>
    <w:rsid w:val="4EB3B47B"/>
    <w:rsid w:val="4EB61A8D"/>
    <w:rsid w:val="4EBF6D95"/>
    <w:rsid w:val="4ECE0275"/>
    <w:rsid w:val="4EF90715"/>
    <w:rsid w:val="4F084414"/>
    <w:rsid w:val="4F11DCEF"/>
    <w:rsid w:val="4F4BAA11"/>
    <w:rsid w:val="4FA9F1FD"/>
    <w:rsid w:val="4FE6FCA7"/>
    <w:rsid w:val="502100BF"/>
    <w:rsid w:val="50237771"/>
    <w:rsid w:val="50580FBC"/>
    <w:rsid w:val="50649F27"/>
    <w:rsid w:val="50798C9C"/>
    <w:rsid w:val="509B9300"/>
    <w:rsid w:val="50BBF870"/>
    <w:rsid w:val="50C77C33"/>
    <w:rsid w:val="50E6580D"/>
    <w:rsid w:val="5131DB1D"/>
    <w:rsid w:val="513BEED9"/>
    <w:rsid w:val="51C13BF3"/>
    <w:rsid w:val="51D1EEBE"/>
    <w:rsid w:val="51DE7384"/>
    <w:rsid w:val="51F9FEC7"/>
    <w:rsid w:val="524EB0EA"/>
    <w:rsid w:val="5269BFA0"/>
    <w:rsid w:val="5275632A"/>
    <w:rsid w:val="52AD8263"/>
    <w:rsid w:val="52B27326"/>
    <w:rsid w:val="52B56F20"/>
    <w:rsid w:val="52C71364"/>
    <w:rsid w:val="52D3048A"/>
    <w:rsid w:val="52DD4018"/>
    <w:rsid w:val="52FF04F7"/>
    <w:rsid w:val="5318DDD9"/>
    <w:rsid w:val="53929D1C"/>
    <w:rsid w:val="539D4B60"/>
    <w:rsid w:val="53B7EEB4"/>
    <w:rsid w:val="53B84A15"/>
    <w:rsid w:val="53F05CBB"/>
    <w:rsid w:val="54323B31"/>
    <w:rsid w:val="545E9C0A"/>
    <w:rsid w:val="54688BB8"/>
    <w:rsid w:val="54827E31"/>
    <w:rsid w:val="5488E8B1"/>
    <w:rsid w:val="54BBBE9D"/>
    <w:rsid w:val="54C86B45"/>
    <w:rsid w:val="54E336FD"/>
    <w:rsid w:val="54E91D11"/>
    <w:rsid w:val="5557D3F2"/>
    <w:rsid w:val="5572A2CF"/>
    <w:rsid w:val="5579FEFC"/>
    <w:rsid w:val="557B4347"/>
    <w:rsid w:val="558BF873"/>
    <w:rsid w:val="5597226D"/>
    <w:rsid w:val="55A048DF"/>
    <w:rsid w:val="55BD1B54"/>
    <w:rsid w:val="55D3C72F"/>
    <w:rsid w:val="55DB250A"/>
    <w:rsid w:val="56625965"/>
    <w:rsid w:val="5669ED64"/>
    <w:rsid w:val="56B82434"/>
    <w:rsid w:val="56C6D404"/>
    <w:rsid w:val="56D48631"/>
    <w:rsid w:val="56E4B7B9"/>
    <w:rsid w:val="56ECCC85"/>
    <w:rsid w:val="57044F8D"/>
    <w:rsid w:val="57123C12"/>
    <w:rsid w:val="5718B6B4"/>
    <w:rsid w:val="5730C78A"/>
    <w:rsid w:val="57550219"/>
    <w:rsid w:val="57A71CE6"/>
    <w:rsid w:val="57A895CB"/>
    <w:rsid w:val="57E72020"/>
    <w:rsid w:val="580C209E"/>
    <w:rsid w:val="580E452A"/>
    <w:rsid w:val="58217801"/>
    <w:rsid w:val="5843897D"/>
    <w:rsid w:val="58705251"/>
    <w:rsid w:val="58AD4052"/>
    <w:rsid w:val="58DE05C8"/>
    <w:rsid w:val="58FA0B87"/>
    <w:rsid w:val="592A0D20"/>
    <w:rsid w:val="5950BD68"/>
    <w:rsid w:val="59618805"/>
    <w:rsid w:val="596E8F2D"/>
    <w:rsid w:val="5974396A"/>
    <w:rsid w:val="59A3E747"/>
    <w:rsid w:val="59AE421D"/>
    <w:rsid w:val="5A25F802"/>
    <w:rsid w:val="5A2DD674"/>
    <w:rsid w:val="5A46CCE4"/>
    <w:rsid w:val="5A648834"/>
    <w:rsid w:val="5A6AEE14"/>
    <w:rsid w:val="5A6E1AAA"/>
    <w:rsid w:val="5A964C6F"/>
    <w:rsid w:val="5AA7050A"/>
    <w:rsid w:val="5ABBA69A"/>
    <w:rsid w:val="5B414A36"/>
    <w:rsid w:val="5B4BDE00"/>
    <w:rsid w:val="5B4EAF43"/>
    <w:rsid w:val="5B5A2CFE"/>
    <w:rsid w:val="5B64CA83"/>
    <w:rsid w:val="5B6A8E46"/>
    <w:rsid w:val="5BF6D471"/>
    <w:rsid w:val="5BFEA830"/>
    <w:rsid w:val="5C2898C5"/>
    <w:rsid w:val="5C30086F"/>
    <w:rsid w:val="5C948784"/>
    <w:rsid w:val="5CA8F6EC"/>
    <w:rsid w:val="5CAA5E72"/>
    <w:rsid w:val="5CCDEC91"/>
    <w:rsid w:val="5CD2E221"/>
    <w:rsid w:val="5CD6EB6F"/>
    <w:rsid w:val="5D2CACF2"/>
    <w:rsid w:val="5D50B732"/>
    <w:rsid w:val="5D56D764"/>
    <w:rsid w:val="5D837630"/>
    <w:rsid w:val="5D92D572"/>
    <w:rsid w:val="5D94652F"/>
    <w:rsid w:val="5D9FECEE"/>
    <w:rsid w:val="5DA45DA5"/>
    <w:rsid w:val="5DBEF5D6"/>
    <w:rsid w:val="5DF0CDD1"/>
    <w:rsid w:val="5E31F77C"/>
    <w:rsid w:val="5E4043F6"/>
    <w:rsid w:val="5E6EC740"/>
    <w:rsid w:val="5EBC4DAE"/>
    <w:rsid w:val="5EBD9944"/>
    <w:rsid w:val="5EF0251A"/>
    <w:rsid w:val="5F437571"/>
    <w:rsid w:val="5F5296BB"/>
    <w:rsid w:val="5F645BBE"/>
    <w:rsid w:val="5F9FDA7C"/>
    <w:rsid w:val="5FAA6806"/>
    <w:rsid w:val="5FC64299"/>
    <w:rsid w:val="5FD6C74E"/>
    <w:rsid w:val="5FDD8548"/>
    <w:rsid w:val="5FFB6DC0"/>
    <w:rsid w:val="601C8472"/>
    <w:rsid w:val="602BFF18"/>
    <w:rsid w:val="60579320"/>
    <w:rsid w:val="6066FAF5"/>
    <w:rsid w:val="609B585C"/>
    <w:rsid w:val="60DB5AA6"/>
    <w:rsid w:val="60F40F84"/>
    <w:rsid w:val="61658B1C"/>
    <w:rsid w:val="61B047E0"/>
    <w:rsid w:val="61E1D8D6"/>
    <w:rsid w:val="61EEABE3"/>
    <w:rsid w:val="61FB91A8"/>
    <w:rsid w:val="623EAEC1"/>
    <w:rsid w:val="62609D7B"/>
    <w:rsid w:val="62677D58"/>
    <w:rsid w:val="629FD988"/>
    <w:rsid w:val="62B21D07"/>
    <w:rsid w:val="62B26FE8"/>
    <w:rsid w:val="62B6D478"/>
    <w:rsid w:val="62CE970B"/>
    <w:rsid w:val="62E4544D"/>
    <w:rsid w:val="62F3737C"/>
    <w:rsid w:val="6331EDAA"/>
    <w:rsid w:val="6332BE5B"/>
    <w:rsid w:val="6333B412"/>
    <w:rsid w:val="634B547C"/>
    <w:rsid w:val="639439A7"/>
    <w:rsid w:val="6452FBCA"/>
    <w:rsid w:val="646176B1"/>
    <w:rsid w:val="646236B4"/>
    <w:rsid w:val="646D86A3"/>
    <w:rsid w:val="64A0608E"/>
    <w:rsid w:val="64B88974"/>
    <w:rsid w:val="64BA8A5A"/>
    <w:rsid w:val="64D14176"/>
    <w:rsid w:val="64E70DA6"/>
    <w:rsid w:val="6517E611"/>
    <w:rsid w:val="652E742C"/>
    <w:rsid w:val="65312F94"/>
    <w:rsid w:val="654DDBE3"/>
    <w:rsid w:val="65542BCA"/>
    <w:rsid w:val="65588D56"/>
    <w:rsid w:val="65A9201F"/>
    <w:rsid w:val="65C10FBD"/>
    <w:rsid w:val="6617C9E8"/>
    <w:rsid w:val="662045D8"/>
    <w:rsid w:val="662B7828"/>
    <w:rsid w:val="662F4070"/>
    <w:rsid w:val="66535CFF"/>
    <w:rsid w:val="6685DD31"/>
    <w:rsid w:val="66873E6F"/>
    <w:rsid w:val="66C590AE"/>
    <w:rsid w:val="670182B4"/>
    <w:rsid w:val="672A2BB0"/>
    <w:rsid w:val="672A9423"/>
    <w:rsid w:val="672A9C96"/>
    <w:rsid w:val="6749F0BA"/>
    <w:rsid w:val="677D7450"/>
    <w:rsid w:val="6794974A"/>
    <w:rsid w:val="679F7C81"/>
    <w:rsid w:val="67DEBE91"/>
    <w:rsid w:val="6849B825"/>
    <w:rsid w:val="686FCEB1"/>
    <w:rsid w:val="68732B6B"/>
    <w:rsid w:val="687553E6"/>
    <w:rsid w:val="68AA9B5B"/>
    <w:rsid w:val="68AB4227"/>
    <w:rsid w:val="68AD3AB5"/>
    <w:rsid w:val="68ADF0E8"/>
    <w:rsid w:val="68B2FAD5"/>
    <w:rsid w:val="68D786B9"/>
    <w:rsid w:val="68F215A7"/>
    <w:rsid w:val="68F6378E"/>
    <w:rsid w:val="68F6C7D2"/>
    <w:rsid w:val="69022AEF"/>
    <w:rsid w:val="69064580"/>
    <w:rsid w:val="692571E5"/>
    <w:rsid w:val="692C2587"/>
    <w:rsid w:val="694C5571"/>
    <w:rsid w:val="6970BE0B"/>
    <w:rsid w:val="6A8783F6"/>
    <w:rsid w:val="6A9B91AD"/>
    <w:rsid w:val="6AA7EDB2"/>
    <w:rsid w:val="6AB87DBB"/>
    <w:rsid w:val="6ABF8DBE"/>
    <w:rsid w:val="6AC39AFA"/>
    <w:rsid w:val="6AC70145"/>
    <w:rsid w:val="6ADAE52F"/>
    <w:rsid w:val="6B59F8B6"/>
    <w:rsid w:val="6B694886"/>
    <w:rsid w:val="6B6C723C"/>
    <w:rsid w:val="6B72E878"/>
    <w:rsid w:val="6B755C35"/>
    <w:rsid w:val="6BF774FC"/>
    <w:rsid w:val="6BFDC063"/>
    <w:rsid w:val="6C0C7F84"/>
    <w:rsid w:val="6C1CF7DF"/>
    <w:rsid w:val="6C2CECED"/>
    <w:rsid w:val="6C712517"/>
    <w:rsid w:val="6C9F9CD7"/>
    <w:rsid w:val="6CB87E37"/>
    <w:rsid w:val="6CC87370"/>
    <w:rsid w:val="6D23D73E"/>
    <w:rsid w:val="6D41734A"/>
    <w:rsid w:val="6D61325D"/>
    <w:rsid w:val="6D73071E"/>
    <w:rsid w:val="6D9ACBD1"/>
    <w:rsid w:val="6DB75EAD"/>
    <w:rsid w:val="6E3F6C77"/>
    <w:rsid w:val="6E4873B9"/>
    <w:rsid w:val="6E4A2A63"/>
    <w:rsid w:val="6E58400F"/>
    <w:rsid w:val="6E7323DE"/>
    <w:rsid w:val="6E9BCD8C"/>
    <w:rsid w:val="6EA23A77"/>
    <w:rsid w:val="6EAFE34B"/>
    <w:rsid w:val="6EBD42C0"/>
    <w:rsid w:val="6EEFD1FB"/>
    <w:rsid w:val="6F0EBD71"/>
    <w:rsid w:val="6F2BE0D9"/>
    <w:rsid w:val="6F51B644"/>
    <w:rsid w:val="6F58264E"/>
    <w:rsid w:val="6F68EBF1"/>
    <w:rsid w:val="6F6AD7FF"/>
    <w:rsid w:val="6F8684AF"/>
    <w:rsid w:val="6F8DEDA5"/>
    <w:rsid w:val="6FB8781A"/>
    <w:rsid w:val="6FB99361"/>
    <w:rsid w:val="6FE6E262"/>
    <w:rsid w:val="6FF186D9"/>
    <w:rsid w:val="701688BF"/>
    <w:rsid w:val="7058B420"/>
    <w:rsid w:val="707D8419"/>
    <w:rsid w:val="708A45DB"/>
    <w:rsid w:val="709DD266"/>
    <w:rsid w:val="70B61986"/>
    <w:rsid w:val="70C7A7C3"/>
    <w:rsid w:val="70D5392A"/>
    <w:rsid w:val="70EE89E0"/>
    <w:rsid w:val="70FF5FEA"/>
    <w:rsid w:val="711746A2"/>
    <w:rsid w:val="712B24F3"/>
    <w:rsid w:val="714ABC29"/>
    <w:rsid w:val="71588451"/>
    <w:rsid w:val="717F4575"/>
    <w:rsid w:val="71825A75"/>
    <w:rsid w:val="71B47062"/>
    <w:rsid w:val="71D54ED5"/>
    <w:rsid w:val="71FBB2E0"/>
    <w:rsid w:val="720B7141"/>
    <w:rsid w:val="720FF574"/>
    <w:rsid w:val="72485AE9"/>
    <w:rsid w:val="7259703A"/>
    <w:rsid w:val="726E8052"/>
    <w:rsid w:val="72773C5B"/>
    <w:rsid w:val="728B262B"/>
    <w:rsid w:val="728D30F4"/>
    <w:rsid w:val="7297C5C2"/>
    <w:rsid w:val="72A69798"/>
    <w:rsid w:val="72B8F6DB"/>
    <w:rsid w:val="72BD6821"/>
    <w:rsid w:val="731B727A"/>
    <w:rsid w:val="738D6A98"/>
    <w:rsid w:val="73B30D96"/>
    <w:rsid w:val="73B590DF"/>
    <w:rsid w:val="73C3EBA9"/>
    <w:rsid w:val="73E16E52"/>
    <w:rsid w:val="740440B3"/>
    <w:rsid w:val="749E8AB8"/>
    <w:rsid w:val="74D0D35E"/>
    <w:rsid w:val="7503277F"/>
    <w:rsid w:val="75093A32"/>
    <w:rsid w:val="7512049E"/>
    <w:rsid w:val="751FFE1C"/>
    <w:rsid w:val="75327535"/>
    <w:rsid w:val="7550DBA6"/>
    <w:rsid w:val="755CE7AA"/>
    <w:rsid w:val="75641EDC"/>
    <w:rsid w:val="7574D012"/>
    <w:rsid w:val="7594595D"/>
    <w:rsid w:val="759D7C27"/>
    <w:rsid w:val="759DA3D2"/>
    <w:rsid w:val="75B0E82F"/>
    <w:rsid w:val="7604D6DD"/>
    <w:rsid w:val="76135F63"/>
    <w:rsid w:val="76193C66"/>
    <w:rsid w:val="7625669B"/>
    <w:rsid w:val="763A9BD6"/>
    <w:rsid w:val="767BD188"/>
    <w:rsid w:val="768EA74C"/>
    <w:rsid w:val="76A42281"/>
    <w:rsid w:val="76CFDA0B"/>
    <w:rsid w:val="76D5D223"/>
    <w:rsid w:val="76EC01B0"/>
    <w:rsid w:val="770FA7AE"/>
    <w:rsid w:val="777EA05F"/>
    <w:rsid w:val="7784277B"/>
    <w:rsid w:val="7799B510"/>
    <w:rsid w:val="77ACC373"/>
    <w:rsid w:val="77BD08D2"/>
    <w:rsid w:val="77CC6976"/>
    <w:rsid w:val="77D06327"/>
    <w:rsid w:val="77EF81B6"/>
    <w:rsid w:val="7807C235"/>
    <w:rsid w:val="78294F91"/>
    <w:rsid w:val="7868663A"/>
    <w:rsid w:val="786E8D2F"/>
    <w:rsid w:val="78A41EED"/>
    <w:rsid w:val="78CAD464"/>
    <w:rsid w:val="78E99C0F"/>
    <w:rsid w:val="79203EFD"/>
    <w:rsid w:val="79387A6E"/>
    <w:rsid w:val="793AAF75"/>
    <w:rsid w:val="793F641B"/>
    <w:rsid w:val="794FC019"/>
    <w:rsid w:val="797B5D2B"/>
    <w:rsid w:val="797CF9AF"/>
    <w:rsid w:val="799353DE"/>
    <w:rsid w:val="79A3BB3C"/>
    <w:rsid w:val="79B2EB5A"/>
    <w:rsid w:val="79FEF0C1"/>
    <w:rsid w:val="7A64FB03"/>
    <w:rsid w:val="7A9A7622"/>
    <w:rsid w:val="7AA756C4"/>
    <w:rsid w:val="7AD7BB45"/>
    <w:rsid w:val="7B192F6C"/>
    <w:rsid w:val="7B4B1389"/>
    <w:rsid w:val="7B5DF522"/>
    <w:rsid w:val="7B82053E"/>
    <w:rsid w:val="7B9906A6"/>
    <w:rsid w:val="7BC72B6D"/>
    <w:rsid w:val="7BDD07F1"/>
    <w:rsid w:val="7BEFDDE9"/>
    <w:rsid w:val="7C17B56B"/>
    <w:rsid w:val="7C6E48A4"/>
    <w:rsid w:val="7C808B1C"/>
    <w:rsid w:val="7CA43E4B"/>
    <w:rsid w:val="7CA968B6"/>
    <w:rsid w:val="7CAD1D6A"/>
    <w:rsid w:val="7CB32E08"/>
    <w:rsid w:val="7D0D4D3A"/>
    <w:rsid w:val="7D1E4947"/>
    <w:rsid w:val="7D2BC3C3"/>
    <w:rsid w:val="7D8022CD"/>
    <w:rsid w:val="7D80308C"/>
    <w:rsid w:val="7D934601"/>
    <w:rsid w:val="7D95C468"/>
    <w:rsid w:val="7DDF9F2C"/>
    <w:rsid w:val="7E2D66D7"/>
    <w:rsid w:val="7E386876"/>
    <w:rsid w:val="7E583987"/>
    <w:rsid w:val="7E966864"/>
    <w:rsid w:val="7EBED168"/>
    <w:rsid w:val="7ECF0EB9"/>
    <w:rsid w:val="7EDC89BA"/>
    <w:rsid w:val="7F12267A"/>
    <w:rsid w:val="7F8D96D6"/>
    <w:rsid w:val="7FA0A84E"/>
    <w:rsid w:val="7FA2CE68"/>
    <w:rsid w:val="7FEEF7C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C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72A3"/>
    <w:rPr>
      <w:lang w:val="it-IT"/>
    </w:rPr>
  </w:style>
  <w:style w:type="paragraph" w:styleId="Titolo1">
    <w:name w:val="heading 1"/>
    <w:basedOn w:val="Normale"/>
    <w:next w:val="Normale"/>
    <w:link w:val="Titolo1Carattere"/>
    <w:uiPriority w:val="9"/>
    <w:qFormat/>
    <w:rsid w:val="00B220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B220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72A3"/>
    <w:pPr>
      <w:spacing w:after="160" w:line="252" w:lineRule="auto"/>
      <w:ind w:left="720"/>
      <w:contextualSpacing/>
    </w:pPr>
    <w:rPr>
      <w:rFonts w:ascii="Calibri" w:hAnsi="Calibri" w:cs="Calibri"/>
    </w:rPr>
  </w:style>
  <w:style w:type="paragraph" w:styleId="Intestazione">
    <w:name w:val="header"/>
    <w:basedOn w:val="Normale"/>
    <w:link w:val="IntestazioneCarattere"/>
    <w:uiPriority w:val="99"/>
    <w:unhideWhenUsed/>
    <w:rsid w:val="009E78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7898"/>
    <w:rPr>
      <w:lang w:val="it-IT"/>
    </w:rPr>
  </w:style>
  <w:style w:type="paragraph" w:styleId="Pidipagina">
    <w:name w:val="footer"/>
    <w:basedOn w:val="Normale"/>
    <w:link w:val="PidipaginaCarattere"/>
    <w:uiPriority w:val="99"/>
    <w:unhideWhenUsed/>
    <w:rsid w:val="009E78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7898"/>
    <w:rPr>
      <w:lang w:val="it-IT"/>
    </w:rPr>
  </w:style>
  <w:style w:type="character" w:customStyle="1" w:styleId="fontstyle01">
    <w:name w:val="fontstyle01"/>
    <w:basedOn w:val="Carpredefinitoparagrafo"/>
    <w:rsid w:val="00CA6F6B"/>
    <w:rPr>
      <w:rFonts w:ascii="Calibri" w:hAnsi="Calibri" w:cs="Calibri" w:hint="default"/>
      <w:b w:val="0"/>
      <w:bCs w:val="0"/>
      <w:i w:val="0"/>
      <w:iCs w:val="0"/>
      <w:color w:val="00000A"/>
      <w:sz w:val="22"/>
      <w:szCs w:val="22"/>
    </w:rPr>
  </w:style>
  <w:style w:type="character" w:customStyle="1" w:styleId="Titolo2Carattere">
    <w:name w:val="Titolo 2 Carattere"/>
    <w:basedOn w:val="Carpredefinitoparagrafo"/>
    <w:link w:val="Titolo2"/>
    <w:uiPriority w:val="9"/>
    <w:rsid w:val="00B22076"/>
    <w:rPr>
      <w:rFonts w:asciiTheme="majorHAnsi" w:eastAsiaTheme="majorEastAsia" w:hAnsiTheme="majorHAnsi" w:cstheme="majorBidi"/>
      <w:color w:val="365F91" w:themeColor="accent1" w:themeShade="BF"/>
      <w:sz w:val="26"/>
      <w:szCs w:val="26"/>
      <w:lang w:val="it-IT"/>
    </w:rPr>
  </w:style>
  <w:style w:type="character" w:customStyle="1" w:styleId="Titolo1Carattere">
    <w:name w:val="Titolo 1 Carattere"/>
    <w:basedOn w:val="Carpredefinitoparagrafo"/>
    <w:link w:val="Titolo1"/>
    <w:uiPriority w:val="9"/>
    <w:rsid w:val="00B22076"/>
    <w:rPr>
      <w:rFonts w:asciiTheme="majorHAnsi" w:eastAsiaTheme="majorEastAsia" w:hAnsiTheme="majorHAnsi" w:cstheme="majorBidi"/>
      <w:color w:val="365F91" w:themeColor="accent1" w:themeShade="BF"/>
      <w:sz w:val="32"/>
      <w:szCs w:val="32"/>
      <w:lang w:val="it-IT"/>
    </w:rPr>
  </w:style>
  <w:style w:type="paragraph" w:styleId="Titolosommario">
    <w:name w:val="TOC Heading"/>
    <w:basedOn w:val="Titolo1"/>
    <w:next w:val="Normale"/>
    <w:uiPriority w:val="39"/>
    <w:unhideWhenUsed/>
    <w:qFormat/>
    <w:rsid w:val="00B22076"/>
    <w:pPr>
      <w:spacing w:line="259" w:lineRule="auto"/>
      <w:outlineLvl w:val="9"/>
    </w:pPr>
    <w:rPr>
      <w:lang w:eastAsia="it-IT"/>
    </w:rPr>
  </w:style>
  <w:style w:type="paragraph" w:styleId="Sommario2">
    <w:name w:val="toc 2"/>
    <w:basedOn w:val="Normale"/>
    <w:next w:val="Normale"/>
    <w:autoRedefine/>
    <w:uiPriority w:val="39"/>
    <w:unhideWhenUsed/>
    <w:rsid w:val="00B22076"/>
    <w:pPr>
      <w:spacing w:after="100"/>
      <w:ind w:left="220"/>
    </w:pPr>
  </w:style>
  <w:style w:type="character" w:styleId="Collegamentoipertestuale">
    <w:name w:val="Hyperlink"/>
    <w:basedOn w:val="Carpredefinitoparagrafo"/>
    <w:uiPriority w:val="99"/>
    <w:unhideWhenUsed/>
    <w:rsid w:val="00B22076"/>
    <w:rPr>
      <w:color w:val="0000FF" w:themeColor="hyperlink"/>
      <w:u w:val="single"/>
    </w:rPr>
  </w:style>
  <w:style w:type="paragraph" w:customStyle="1" w:styleId="paragraph">
    <w:name w:val="paragraph"/>
    <w:basedOn w:val="Normale"/>
    <w:rsid w:val="00C554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55471"/>
  </w:style>
  <w:style w:type="paragraph" w:styleId="Sommario1">
    <w:name w:val="toc 1"/>
    <w:basedOn w:val="Normale"/>
    <w:next w:val="Normale"/>
    <w:autoRedefine/>
    <w:uiPriority w:val="39"/>
    <w:unhideWhenUsed/>
    <w:rsid w:val="008E1A12"/>
    <w:pPr>
      <w:tabs>
        <w:tab w:val="left" w:pos="440"/>
        <w:tab w:val="right" w:leader="dot" w:pos="9628"/>
      </w:tabs>
      <w:spacing w:afterLines="20" w:after="48" w:line="22" w:lineRule="atLeast"/>
    </w:pPr>
    <w:rPr>
      <w:rFonts w:ascii="Bookman Old Style" w:hAnsi="Bookman Old Style"/>
      <w:b/>
      <w:bCs/>
      <w:noProof/>
      <w:sz w:val="20"/>
      <w:szCs w:val="20"/>
    </w:rPr>
  </w:style>
  <w:style w:type="character" w:customStyle="1" w:styleId="eop">
    <w:name w:val="eop"/>
    <w:basedOn w:val="Carpredefinitoparagrafo"/>
    <w:rsid w:val="00C55471"/>
  </w:style>
  <w:style w:type="character" w:customStyle="1" w:styleId="pagebreaktextspan">
    <w:name w:val="pagebreaktextspan"/>
    <w:basedOn w:val="Carpredefinitoparagrafo"/>
    <w:rsid w:val="00C55471"/>
  </w:style>
  <w:style w:type="character" w:customStyle="1" w:styleId="spellingerror">
    <w:name w:val="spellingerror"/>
    <w:basedOn w:val="Carpredefinitoparagrafo"/>
    <w:rsid w:val="00C55471"/>
  </w:style>
  <w:style w:type="paragraph" w:styleId="Testofumetto">
    <w:name w:val="Balloon Text"/>
    <w:basedOn w:val="Normale"/>
    <w:link w:val="TestofumettoCarattere"/>
    <w:uiPriority w:val="99"/>
    <w:semiHidden/>
    <w:unhideWhenUsed/>
    <w:rsid w:val="00A24D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4DC2"/>
    <w:rPr>
      <w:rFonts w:ascii="Segoe UI" w:hAnsi="Segoe UI" w:cs="Segoe UI"/>
      <w:sz w:val="18"/>
      <w:szCs w:val="18"/>
      <w:lang w:val="it-IT"/>
    </w:rPr>
  </w:style>
  <w:style w:type="character" w:customStyle="1" w:styleId="il">
    <w:name w:val="il"/>
    <w:basedOn w:val="Carpredefinitoparagrafo"/>
    <w:rsid w:val="00DD06E2"/>
  </w:style>
  <w:style w:type="paragraph" w:styleId="Revisione">
    <w:name w:val="Revision"/>
    <w:hidden/>
    <w:uiPriority w:val="99"/>
    <w:semiHidden/>
    <w:rsid w:val="00B6455B"/>
    <w:pPr>
      <w:spacing w:after="0" w:line="240" w:lineRule="auto"/>
    </w:pPr>
    <w:rPr>
      <w:lang w:val="it-IT"/>
    </w:rPr>
  </w:style>
  <w:style w:type="paragraph" w:customStyle="1" w:styleId="Default">
    <w:name w:val="Default"/>
    <w:rsid w:val="007D4337"/>
    <w:pPr>
      <w:autoSpaceDE w:val="0"/>
      <w:autoSpaceDN w:val="0"/>
      <w:adjustRightInd w:val="0"/>
      <w:spacing w:after="0" w:line="240" w:lineRule="auto"/>
    </w:pPr>
    <w:rPr>
      <w:rFonts w:ascii="Times New Roman" w:hAnsi="Times New Roman" w:cs="Times New Roman"/>
      <w:color w:val="000000"/>
      <w:sz w:val="24"/>
      <w:szCs w:val="24"/>
      <w:lang w:val="it-IT"/>
    </w:rPr>
  </w:style>
  <w:style w:type="character" w:customStyle="1" w:styleId="bcx7">
    <w:name w:val="bcx7"/>
    <w:basedOn w:val="Carpredefinitoparagrafo"/>
    <w:rsid w:val="004654EF"/>
  </w:style>
  <w:style w:type="character" w:customStyle="1" w:styleId="contextualspellingandgrammarerror">
    <w:name w:val="contextualspellingandgrammarerror"/>
    <w:basedOn w:val="Carpredefinitoparagrafo"/>
    <w:rsid w:val="00CF00AC"/>
  </w:style>
  <w:style w:type="paragraph" w:styleId="NormaleWeb">
    <w:name w:val="Normal (Web)"/>
    <w:basedOn w:val="Normale"/>
    <w:uiPriority w:val="99"/>
    <w:semiHidden/>
    <w:unhideWhenUsed/>
    <w:rsid w:val="005B1A19"/>
    <w:pPr>
      <w:spacing w:after="0" w:line="240" w:lineRule="auto"/>
    </w:pPr>
    <w:rPr>
      <w:rFonts w:ascii="Times New Roman" w:hAnsi="Times New Roman" w:cs="Times New Roman"/>
      <w:sz w:val="24"/>
      <w:szCs w:val="24"/>
      <w:lang w:eastAsia="it-IT"/>
    </w:rPr>
  </w:style>
  <w:style w:type="paragraph" w:customStyle="1" w:styleId="Standard">
    <w:name w:val="Standard"/>
    <w:rsid w:val="00EC4CD8"/>
    <w:pPr>
      <w:suppressAutoHyphens/>
      <w:autoSpaceDN w:val="0"/>
      <w:textAlignment w:val="baseline"/>
    </w:pPr>
    <w:rPr>
      <w:rFonts w:ascii="Times New Roman" w:eastAsia="SimSun" w:hAnsi="Times New Roman" w:cs="Mangal"/>
      <w:kern w:val="3"/>
      <w:sz w:val="24"/>
      <w:szCs w:val="24"/>
      <w:lang w:val="it-IT" w:eastAsia="zh-CN" w:bidi="hi-IN"/>
    </w:rPr>
  </w:style>
  <w:style w:type="paragraph" w:customStyle="1" w:styleId="xmsonormal">
    <w:name w:val="x_msonormal"/>
    <w:basedOn w:val="Normale"/>
    <w:rsid w:val="008B6F1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042">
      <w:bodyDiv w:val="1"/>
      <w:marLeft w:val="0"/>
      <w:marRight w:val="0"/>
      <w:marTop w:val="0"/>
      <w:marBottom w:val="0"/>
      <w:divBdr>
        <w:top w:val="none" w:sz="0" w:space="0" w:color="auto"/>
        <w:left w:val="none" w:sz="0" w:space="0" w:color="auto"/>
        <w:bottom w:val="none" w:sz="0" w:space="0" w:color="auto"/>
        <w:right w:val="none" w:sz="0" w:space="0" w:color="auto"/>
      </w:divBdr>
      <w:divsChild>
        <w:div w:id="1713071118">
          <w:marLeft w:val="0"/>
          <w:marRight w:val="0"/>
          <w:marTop w:val="0"/>
          <w:marBottom w:val="0"/>
          <w:divBdr>
            <w:top w:val="none" w:sz="0" w:space="0" w:color="auto"/>
            <w:left w:val="none" w:sz="0" w:space="0" w:color="auto"/>
            <w:bottom w:val="none" w:sz="0" w:space="0" w:color="auto"/>
            <w:right w:val="none" w:sz="0" w:space="0" w:color="auto"/>
          </w:divBdr>
        </w:div>
        <w:div w:id="170293823">
          <w:marLeft w:val="0"/>
          <w:marRight w:val="0"/>
          <w:marTop w:val="0"/>
          <w:marBottom w:val="0"/>
          <w:divBdr>
            <w:top w:val="none" w:sz="0" w:space="0" w:color="auto"/>
            <w:left w:val="none" w:sz="0" w:space="0" w:color="auto"/>
            <w:bottom w:val="none" w:sz="0" w:space="0" w:color="auto"/>
            <w:right w:val="none" w:sz="0" w:space="0" w:color="auto"/>
          </w:divBdr>
        </w:div>
        <w:div w:id="1632442879">
          <w:marLeft w:val="0"/>
          <w:marRight w:val="0"/>
          <w:marTop w:val="0"/>
          <w:marBottom w:val="0"/>
          <w:divBdr>
            <w:top w:val="none" w:sz="0" w:space="0" w:color="auto"/>
            <w:left w:val="none" w:sz="0" w:space="0" w:color="auto"/>
            <w:bottom w:val="none" w:sz="0" w:space="0" w:color="auto"/>
            <w:right w:val="none" w:sz="0" w:space="0" w:color="auto"/>
          </w:divBdr>
        </w:div>
        <w:div w:id="1489976501">
          <w:marLeft w:val="0"/>
          <w:marRight w:val="0"/>
          <w:marTop w:val="0"/>
          <w:marBottom w:val="0"/>
          <w:divBdr>
            <w:top w:val="none" w:sz="0" w:space="0" w:color="auto"/>
            <w:left w:val="none" w:sz="0" w:space="0" w:color="auto"/>
            <w:bottom w:val="none" w:sz="0" w:space="0" w:color="auto"/>
            <w:right w:val="none" w:sz="0" w:space="0" w:color="auto"/>
          </w:divBdr>
        </w:div>
        <w:div w:id="1977762665">
          <w:marLeft w:val="0"/>
          <w:marRight w:val="0"/>
          <w:marTop w:val="0"/>
          <w:marBottom w:val="0"/>
          <w:divBdr>
            <w:top w:val="none" w:sz="0" w:space="0" w:color="auto"/>
            <w:left w:val="none" w:sz="0" w:space="0" w:color="auto"/>
            <w:bottom w:val="none" w:sz="0" w:space="0" w:color="auto"/>
            <w:right w:val="none" w:sz="0" w:space="0" w:color="auto"/>
          </w:divBdr>
        </w:div>
        <w:div w:id="906036145">
          <w:marLeft w:val="0"/>
          <w:marRight w:val="0"/>
          <w:marTop w:val="0"/>
          <w:marBottom w:val="0"/>
          <w:divBdr>
            <w:top w:val="none" w:sz="0" w:space="0" w:color="auto"/>
            <w:left w:val="none" w:sz="0" w:space="0" w:color="auto"/>
            <w:bottom w:val="none" w:sz="0" w:space="0" w:color="auto"/>
            <w:right w:val="none" w:sz="0" w:space="0" w:color="auto"/>
          </w:divBdr>
        </w:div>
        <w:div w:id="440956116">
          <w:marLeft w:val="0"/>
          <w:marRight w:val="0"/>
          <w:marTop w:val="0"/>
          <w:marBottom w:val="0"/>
          <w:divBdr>
            <w:top w:val="none" w:sz="0" w:space="0" w:color="auto"/>
            <w:left w:val="none" w:sz="0" w:space="0" w:color="auto"/>
            <w:bottom w:val="none" w:sz="0" w:space="0" w:color="auto"/>
            <w:right w:val="none" w:sz="0" w:space="0" w:color="auto"/>
          </w:divBdr>
        </w:div>
      </w:divsChild>
    </w:div>
    <w:div w:id="228544748">
      <w:bodyDiv w:val="1"/>
      <w:marLeft w:val="0"/>
      <w:marRight w:val="0"/>
      <w:marTop w:val="0"/>
      <w:marBottom w:val="0"/>
      <w:divBdr>
        <w:top w:val="none" w:sz="0" w:space="0" w:color="auto"/>
        <w:left w:val="none" w:sz="0" w:space="0" w:color="auto"/>
        <w:bottom w:val="none" w:sz="0" w:space="0" w:color="auto"/>
        <w:right w:val="none" w:sz="0" w:space="0" w:color="auto"/>
      </w:divBdr>
    </w:div>
    <w:div w:id="300235000">
      <w:bodyDiv w:val="1"/>
      <w:marLeft w:val="0"/>
      <w:marRight w:val="0"/>
      <w:marTop w:val="0"/>
      <w:marBottom w:val="0"/>
      <w:divBdr>
        <w:top w:val="none" w:sz="0" w:space="0" w:color="auto"/>
        <w:left w:val="none" w:sz="0" w:space="0" w:color="auto"/>
        <w:bottom w:val="none" w:sz="0" w:space="0" w:color="auto"/>
        <w:right w:val="none" w:sz="0" w:space="0" w:color="auto"/>
      </w:divBdr>
      <w:divsChild>
        <w:div w:id="1533304593">
          <w:marLeft w:val="0"/>
          <w:marRight w:val="0"/>
          <w:marTop w:val="0"/>
          <w:marBottom w:val="0"/>
          <w:divBdr>
            <w:top w:val="none" w:sz="0" w:space="0" w:color="auto"/>
            <w:left w:val="none" w:sz="0" w:space="0" w:color="auto"/>
            <w:bottom w:val="none" w:sz="0" w:space="0" w:color="auto"/>
            <w:right w:val="none" w:sz="0" w:space="0" w:color="auto"/>
          </w:divBdr>
        </w:div>
        <w:div w:id="937912291">
          <w:marLeft w:val="0"/>
          <w:marRight w:val="0"/>
          <w:marTop w:val="0"/>
          <w:marBottom w:val="0"/>
          <w:divBdr>
            <w:top w:val="none" w:sz="0" w:space="0" w:color="auto"/>
            <w:left w:val="none" w:sz="0" w:space="0" w:color="auto"/>
            <w:bottom w:val="none" w:sz="0" w:space="0" w:color="auto"/>
            <w:right w:val="none" w:sz="0" w:space="0" w:color="auto"/>
          </w:divBdr>
        </w:div>
      </w:divsChild>
    </w:div>
    <w:div w:id="336806796">
      <w:bodyDiv w:val="1"/>
      <w:marLeft w:val="0"/>
      <w:marRight w:val="0"/>
      <w:marTop w:val="0"/>
      <w:marBottom w:val="0"/>
      <w:divBdr>
        <w:top w:val="none" w:sz="0" w:space="0" w:color="auto"/>
        <w:left w:val="none" w:sz="0" w:space="0" w:color="auto"/>
        <w:bottom w:val="none" w:sz="0" w:space="0" w:color="auto"/>
        <w:right w:val="none" w:sz="0" w:space="0" w:color="auto"/>
      </w:divBdr>
      <w:divsChild>
        <w:div w:id="1410544968">
          <w:marLeft w:val="0"/>
          <w:marRight w:val="0"/>
          <w:marTop w:val="0"/>
          <w:marBottom w:val="0"/>
          <w:divBdr>
            <w:top w:val="none" w:sz="0" w:space="0" w:color="auto"/>
            <w:left w:val="none" w:sz="0" w:space="0" w:color="auto"/>
            <w:bottom w:val="none" w:sz="0" w:space="0" w:color="auto"/>
            <w:right w:val="none" w:sz="0" w:space="0" w:color="auto"/>
          </w:divBdr>
        </w:div>
      </w:divsChild>
    </w:div>
    <w:div w:id="900947488">
      <w:bodyDiv w:val="1"/>
      <w:marLeft w:val="0"/>
      <w:marRight w:val="0"/>
      <w:marTop w:val="0"/>
      <w:marBottom w:val="0"/>
      <w:divBdr>
        <w:top w:val="none" w:sz="0" w:space="0" w:color="auto"/>
        <w:left w:val="none" w:sz="0" w:space="0" w:color="auto"/>
        <w:bottom w:val="none" w:sz="0" w:space="0" w:color="auto"/>
        <w:right w:val="none" w:sz="0" w:space="0" w:color="auto"/>
      </w:divBdr>
    </w:div>
    <w:div w:id="1663239479">
      <w:bodyDiv w:val="1"/>
      <w:marLeft w:val="0"/>
      <w:marRight w:val="0"/>
      <w:marTop w:val="0"/>
      <w:marBottom w:val="0"/>
      <w:divBdr>
        <w:top w:val="none" w:sz="0" w:space="0" w:color="auto"/>
        <w:left w:val="none" w:sz="0" w:space="0" w:color="auto"/>
        <w:bottom w:val="none" w:sz="0" w:space="0" w:color="auto"/>
        <w:right w:val="none" w:sz="0" w:space="0" w:color="auto"/>
      </w:divBdr>
      <w:divsChild>
        <w:div w:id="1925798264">
          <w:marLeft w:val="0"/>
          <w:marRight w:val="0"/>
          <w:marTop w:val="0"/>
          <w:marBottom w:val="0"/>
          <w:divBdr>
            <w:top w:val="none" w:sz="0" w:space="0" w:color="auto"/>
            <w:left w:val="none" w:sz="0" w:space="0" w:color="auto"/>
            <w:bottom w:val="none" w:sz="0" w:space="0" w:color="auto"/>
            <w:right w:val="none" w:sz="0" w:space="0" w:color="auto"/>
          </w:divBdr>
          <w:divsChild>
            <w:div w:id="306788399">
              <w:marLeft w:val="0"/>
              <w:marRight w:val="0"/>
              <w:marTop w:val="0"/>
              <w:marBottom w:val="0"/>
              <w:divBdr>
                <w:top w:val="none" w:sz="0" w:space="0" w:color="auto"/>
                <w:left w:val="none" w:sz="0" w:space="0" w:color="auto"/>
                <w:bottom w:val="none" w:sz="0" w:space="0" w:color="auto"/>
                <w:right w:val="none" w:sz="0" w:space="0" w:color="auto"/>
              </w:divBdr>
            </w:div>
            <w:div w:id="182326449">
              <w:marLeft w:val="0"/>
              <w:marRight w:val="0"/>
              <w:marTop w:val="0"/>
              <w:marBottom w:val="0"/>
              <w:divBdr>
                <w:top w:val="none" w:sz="0" w:space="0" w:color="auto"/>
                <w:left w:val="none" w:sz="0" w:space="0" w:color="auto"/>
                <w:bottom w:val="none" w:sz="0" w:space="0" w:color="auto"/>
                <w:right w:val="none" w:sz="0" w:space="0" w:color="auto"/>
              </w:divBdr>
            </w:div>
            <w:div w:id="1498694783">
              <w:marLeft w:val="0"/>
              <w:marRight w:val="0"/>
              <w:marTop w:val="0"/>
              <w:marBottom w:val="0"/>
              <w:divBdr>
                <w:top w:val="none" w:sz="0" w:space="0" w:color="auto"/>
                <w:left w:val="none" w:sz="0" w:space="0" w:color="auto"/>
                <w:bottom w:val="none" w:sz="0" w:space="0" w:color="auto"/>
                <w:right w:val="none" w:sz="0" w:space="0" w:color="auto"/>
              </w:divBdr>
            </w:div>
            <w:div w:id="1665547055">
              <w:marLeft w:val="0"/>
              <w:marRight w:val="0"/>
              <w:marTop w:val="0"/>
              <w:marBottom w:val="0"/>
              <w:divBdr>
                <w:top w:val="none" w:sz="0" w:space="0" w:color="auto"/>
                <w:left w:val="none" w:sz="0" w:space="0" w:color="auto"/>
                <w:bottom w:val="none" w:sz="0" w:space="0" w:color="auto"/>
                <w:right w:val="none" w:sz="0" w:space="0" w:color="auto"/>
              </w:divBdr>
            </w:div>
            <w:div w:id="381488255">
              <w:marLeft w:val="0"/>
              <w:marRight w:val="0"/>
              <w:marTop w:val="0"/>
              <w:marBottom w:val="0"/>
              <w:divBdr>
                <w:top w:val="none" w:sz="0" w:space="0" w:color="auto"/>
                <w:left w:val="none" w:sz="0" w:space="0" w:color="auto"/>
                <w:bottom w:val="none" w:sz="0" w:space="0" w:color="auto"/>
                <w:right w:val="none" w:sz="0" w:space="0" w:color="auto"/>
              </w:divBdr>
            </w:div>
          </w:divsChild>
        </w:div>
        <w:div w:id="2044330726">
          <w:marLeft w:val="0"/>
          <w:marRight w:val="0"/>
          <w:marTop w:val="0"/>
          <w:marBottom w:val="0"/>
          <w:divBdr>
            <w:top w:val="none" w:sz="0" w:space="0" w:color="auto"/>
            <w:left w:val="none" w:sz="0" w:space="0" w:color="auto"/>
            <w:bottom w:val="none" w:sz="0" w:space="0" w:color="auto"/>
            <w:right w:val="none" w:sz="0" w:space="0" w:color="auto"/>
          </w:divBdr>
        </w:div>
        <w:div w:id="1088422608">
          <w:marLeft w:val="0"/>
          <w:marRight w:val="0"/>
          <w:marTop w:val="0"/>
          <w:marBottom w:val="0"/>
          <w:divBdr>
            <w:top w:val="none" w:sz="0" w:space="0" w:color="auto"/>
            <w:left w:val="none" w:sz="0" w:space="0" w:color="auto"/>
            <w:bottom w:val="none" w:sz="0" w:space="0" w:color="auto"/>
            <w:right w:val="none" w:sz="0" w:space="0" w:color="auto"/>
          </w:divBdr>
        </w:div>
        <w:div w:id="1687710802">
          <w:marLeft w:val="0"/>
          <w:marRight w:val="0"/>
          <w:marTop w:val="0"/>
          <w:marBottom w:val="0"/>
          <w:divBdr>
            <w:top w:val="none" w:sz="0" w:space="0" w:color="auto"/>
            <w:left w:val="none" w:sz="0" w:space="0" w:color="auto"/>
            <w:bottom w:val="none" w:sz="0" w:space="0" w:color="auto"/>
            <w:right w:val="none" w:sz="0" w:space="0" w:color="auto"/>
          </w:divBdr>
        </w:div>
        <w:div w:id="950208503">
          <w:marLeft w:val="0"/>
          <w:marRight w:val="0"/>
          <w:marTop w:val="0"/>
          <w:marBottom w:val="0"/>
          <w:divBdr>
            <w:top w:val="none" w:sz="0" w:space="0" w:color="auto"/>
            <w:left w:val="none" w:sz="0" w:space="0" w:color="auto"/>
            <w:bottom w:val="none" w:sz="0" w:space="0" w:color="auto"/>
            <w:right w:val="none" w:sz="0" w:space="0" w:color="auto"/>
          </w:divBdr>
        </w:div>
        <w:div w:id="259291660">
          <w:marLeft w:val="0"/>
          <w:marRight w:val="0"/>
          <w:marTop w:val="0"/>
          <w:marBottom w:val="0"/>
          <w:divBdr>
            <w:top w:val="none" w:sz="0" w:space="0" w:color="auto"/>
            <w:left w:val="none" w:sz="0" w:space="0" w:color="auto"/>
            <w:bottom w:val="none" w:sz="0" w:space="0" w:color="auto"/>
            <w:right w:val="none" w:sz="0" w:space="0" w:color="auto"/>
          </w:divBdr>
        </w:div>
        <w:div w:id="1447654610">
          <w:marLeft w:val="0"/>
          <w:marRight w:val="0"/>
          <w:marTop w:val="0"/>
          <w:marBottom w:val="0"/>
          <w:divBdr>
            <w:top w:val="none" w:sz="0" w:space="0" w:color="auto"/>
            <w:left w:val="none" w:sz="0" w:space="0" w:color="auto"/>
            <w:bottom w:val="none" w:sz="0" w:space="0" w:color="auto"/>
            <w:right w:val="none" w:sz="0" w:space="0" w:color="auto"/>
          </w:divBdr>
        </w:div>
        <w:div w:id="1079790164">
          <w:marLeft w:val="0"/>
          <w:marRight w:val="0"/>
          <w:marTop w:val="0"/>
          <w:marBottom w:val="0"/>
          <w:divBdr>
            <w:top w:val="none" w:sz="0" w:space="0" w:color="auto"/>
            <w:left w:val="none" w:sz="0" w:space="0" w:color="auto"/>
            <w:bottom w:val="none" w:sz="0" w:space="0" w:color="auto"/>
            <w:right w:val="none" w:sz="0" w:space="0" w:color="auto"/>
          </w:divBdr>
        </w:div>
        <w:div w:id="464742472">
          <w:marLeft w:val="0"/>
          <w:marRight w:val="0"/>
          <w:marTop w:val="0"/>
          <w:marBottom w:val="0"/>
          <w:divBdr>
            <w:top w:val="none" w:sz="0" w:space="0" w:color="auto"/>
            <w:left w:val="none" w:sz="0" w:space="0" w:color="auto"/>
            <w:bottom w:val="none" w:sz="0" w:space="0" w:color="auto"/>
            <w:right w:val="none" w:sz="0" w:space="0" w:color="auto"/>
          </w:divBdr>
        </w:div>
        <w:div w:id="933396191">
          <w:marLeft w:val="0"/>
          <w:marRight w:val="0"/>
          <w:marTop w:val="0"/>
          <w:marBottom w:val="0"/>
          <w:divBdr>
            <w:top w:val="none" w:sz="0" w:space="0" w:color="auto"/>
            <w:left w:val="none" w:sz="0" w:space="0" w:color="auto"/>
            <w:bottom w:val="none" w:sz="0" w:space="0" w:color="auto"/>
            <w:right w:val="none" w:sz="0" w:space="0" w:color="auto"/>
          </w:divBdr>
        </w:div>
        <w:div w:id="1455053387">
          <w:marLeft w:val="0"/>
          <w:marRight w:val="0"/>
          <w:marTop w:val="0"/>
          <w:marBottom w:val="0"/>
          <w:divBdr>
            <w:top w:val="none" w:sz="0" w:space="0" w:color="auto"/>
            <w:left w:val="none" w:sz="0" w:space="0" w:color="auto"/>
            <w:bottom w:val="none" w:sz="0" w:space="0" w:color="auto"/>
            <w:right w:val="none" w:sz="0" w:space="0" w:color="auto"/>
          </w:divBdr>
        </w:div>
        <w:div w:id="15931069">
          <w:marLeft w:val="0"/>
          <w:marRight w:val="0"/>
          <w:marTop w:val="0"/>
          <w:marBottom w:val="0"/>
          <w:divBdr>
            <w:top w:val="none" w:sz="0" w:space="0" w:color="auto"/>
            <w:left w:val="none" w:sz="0" w:space="0" w:color="auto"/>
            <w:bottom w:val="none" w:sz="0" w:space="0" w:color="auto"/>
            <w:right w:val="none" w:sz="0" w:space="0" w:color="auto"/>
          </w:divBdr>
        </w:div>
        <w:div w:id="1331717562">
          <w:marLeft w:val="0"/>
          <w:marRight w:val="0"/>
          <w:marTop w:val="0"/>
          <w:marBottom w:val="0"/>
          <w:divBdr>
            <w:top w:val="none" w:sz="0" w:space="0" w:color="auto"/>
            <w:left w:val="none" w:sz="0" w:space="0" w:color="auto"/>
            <w:bottom w:val="none" w:sz="0" w:space="0" w:color="auto"/>
            <w:right w:val="none" w:sz="0" w:space="0" w:color="auto"/>
          </w:divBdr>
        </w:div>
        <w:div w:id="1071151306">
          <w:marLeft w:val="0"/>
          <w:marRight w:val="0"/>
          <w:marTop w:val="0"/>
          <w:marBottom w:val="0"/>
          <w:divBdr>
            <w:top w:val="none" w:sz="0" w:space="0" w:color="auto"/>
            <w:left w:val="none" w:sz="0" w:space="0" w:color="auto"/>
            <w:bottom w:val="none" w:sz="0" w:space="0" w:color="auto"/>
            <w:right w:val="none" w:sz="0" w:space="0" w:color="auto"/>
          </w:divBdr>
        </w:div>
        <w:div w:id="2012877834">
          <w:marLeft w:val="0"/>
          <w:marRight w:val="0"/>
          <w:marTop w:val="0"/>
          <w:marBottom w:val="0"/>
          <w:divBdr>
            <w:top w:val="none" w:sz="0" w:space="0" w:color="auto"/>
            <w:left w:val="none" w:sz="0" w:space="0" w:color="auto"/>
            <w:bottom w:val="none" w:sz="0" w:space="0" w:color="auto"/>
            <w:right w:val="none" w:sz="0" w:space="0" w:color="auto"/>
          </w:divBdr>
        </w:div>
        <w:div w:id="1091316793">
          <w:marLeft w:val="0"/>
          <w:marRight w:val="0"/>
          <w:marTop w:val="0"/>
          <w:marBottom w:val="0"/>
          <w:divBdr>
            <w:top w:val="none" w:sz="0" w:space="0" w:color="auto"/>
            <w:left w:val="none" w:sz="0" w:space="0" w:color="auto"/>
            <w:bottom w:val="none" w:sz="0" w:space="0" w:color="auto"/>
            <w:right w:val="none" w:sz="0" w:space="0" w:color="auto"/>
          </w:divBdr>
        </w:div>
        <w:div w:id="211232046">
          <w:marLeft w:val="0"/>
          <w:marRight w:val="0"/>
          <w:marTop w:val="0"/>
          <w:marBottom w:val="0"/>
          <w:divBdr>
            <w:top w:val="none" w:sz="0" w:space="0" w:color="auto"/>
            <w:left w:val="none" w:sz="0" w:space="0" w:color="auto"/>
            <w:bottom w:val="none" w:sz="0" w:space="0" w:color="auto"/>
            <w:right w:val="none" w:sz="0" w:space="0" w:color="auto"/>
          </w:divBdr>
        </w:div>
        <w:div w:id="1527718982">
          <w:marLeft w:val="0"/>
          <w:marRight w:val="0"/>
          <w:marTop w:val="0"/>
          <w:marBottom w:val="0"/>
          <w:divBdr>
            <w:top w:val="none" w:sz="0" w:space="0" w:color="auto"/>
            <w:left w:val="none" w:sz="0" w:space="0" w:color="auto"/>
            <w:bottom w:val="none" w:sz="0" w:space="0" w:color="auto"/>
            <w:right w:val="none" w:sz="0" w:space="0" w:color="auto"/>
          </w:divBdr>
        </w:div>
        <w:div w:id="487940324">
          <w:marLeft w:val="0"/>
          <w:marRight w:val="0"/>
          <w:marTop w:val="0"/>
          <w:marBottom w:val="0"/>
          <w:divBdr>
            <w:top w:val="none" w:sz="0" w:space="0" w:color="auto"/>
            <w:left w:val="none" w:sz="0" w:space="0" w:color="auto"/>
            <w:bottom w:val="none" w:sz="0" w:space="0" w:color="auto"/>
            <w:right w:val="none" w:sz="0" w:space="0" w:color="auto"/>
          </w:divBdr>
        </w:div>
        <w:div w:id="759104340">
          <w:marLeft w:val="0"/>
          <w:marRight w:val="0"/>
          <w:marTop w:val="0"/>
          <w:marBottom w:val="0"/>
          <w:divBdr>
            <w:top w:val="none" w:sz="0" w:space="0" w:color="auto"/>
            <w:left w:val="none" w:sz="0" w:space="0" w:color="auto"/>
            <w:bottom w:val="none" w:sz="0" w:space="0" w:color="auto"/>
            <w:right w:val="none" w:sz="0" w:space="0" w:color="auto"/>
          </w:divBdr>
        </w:div>
        <w:div w:id="907501120">
          <w:marLeft w:val="0"/>
          <w:marRight w:val="0"/>
          <w:marTop w:val="0"/>
          <w:marBottom w:val="0"/>
          <w:divBdr>
            <w:top w:val="none" w:sz="0" w:space="0" w:color="auto"/>
            <w:left w:val="none" w:sz="0" w:space="0" w:color="auto"/>
            <w:bottom w:val="none" w:sz="0" w:space="0" w:color="auto"/>
            <w:right w:val="none" w:sz="0" w:space="0" w:color="auto"/>
          </w:divBdr>
        </w:div>
        <w:div w:id="429544565">
          <w:marLeft w:val="0"/>
          <w:marRight w:val="0"/>
          <w:marTop w:val="0"/>
          <w:marBottom w:val="0"/>
          <w:divBdr>
            <w:top w:val="none" w:sz="0" w:space="0" w:color="auto"/>
            <w:left w:val="none" w:sz="0" w:space="0" w:color="auto"/>
            <w:bottom w:val="none" w:sz="0" w:space="0" w:color="auto"/>
            <w:right w:val="none" w:sz="0" w:space="0" w:color="auto"/>
          </w:divBdr>
          <w:divsChild>
            <w:div w:id="1261641061">
              <w:marLeft w:val="0"/>
              <w:marRight w:val="0"/>
              <w:marTop w:val="0"/>
              <w:marBottom w:val="0"/>
              <w:divBdr>
                <w:top w:val="none" w:sz="0" w:space="0" w:color="auto"/>
                <w:left w:val="none" w:sz="0" w:space="0" w:color="auto"/>
                <w:bottom w:val="none" w:sz="0" w:space="0" w:color="auto"/>
                <w:right w:val="none" w:sz="0" w:space="0" w:color="auto"/>
              </w:divBdr>
            </w:div>
            <w:div w:id="1771049659">
              <w:marLeft w:val="0"/>
              <w:marRight w:val="0"/>
              <w:marTop w:val="0"/>
              <w:marBottom w:val="0"/>
              <w:divBdr>
                <w:top w:val="none" w:sz="0" w:space="0" w:color="auto"/>
                <w:left w:val="none" w:sz="0" w:space="0" w:color="auto"/>
                <w:bottom w:val="none" w:sz="0" w:space="0" w:color="auto"/>
                <w:right w:val="none" w:sz="0" w:space="0" w:color="auto"/>
              </w:divBdr>
            </w:div>
            <w:div w:id="696003605">
              <w:marLeft w:val="0"/>
              <w:marRight w:val="0"/>
              <w:marTop w:val="0"/>
              <w:marBottom w:val="0"/>
              <w:divBdr>
                <w:top w:val="none" w:sz="0" w:space="0" w:color="auto"/>
                <w:left w:val="none" w:sz="0" w:space="0" w:color="auto"/>
                <w:bottom w:val="none" w:sz="0" w:space="0" w:color="auto"/>
                <w:right w:val="none" w:sz="0" w:space="0" w:color="auto"/>
              </w:divBdr>
            </w:div>
            <w:div w:id="478812209">
              <w:marLeft w:val="0"/>
              <w:marRight w:val="0"/>
              <w:marTop w:val="0"/>
              <w:marBottom w:val="0"/>
              <w:divBdr>
                <w:top w:val="none" w:sz="0" w:space="0" w:color="auto"/>
                <w:left w:val="none" w:sz="0" w:space="0" w:color="auto"/>
                <w:bottom w:val="none" w:sz="0" w:space="0" w:color="auto"/>
                <w:right w:val="none" w:sz="0" w:space="0" w:color="auto"/>
              </w:divBdr>
            </w:div>
            <w:div w:id="2080319324">
              <w:marLeft w:val="0"/>
              <w:marRight w:val="0"/>
              <w:marTop w:val="0"/>
              <w:marBottom w:val="0"/>
              <w:divBdr>
                <w:top w:val="none" w:sz="0" w:space="0" w:color="auto"/>
                <w:left w:val="none" w:sz="0" w:space="0" w:color="auto"/>
                <w:bottom w:val="none" w:sz="0" w:space="0" w:color="auto"/>
                <w:right w:val="none" w:sz="0" w:space="0" w:color="auto"/>
              </w:divBdr>
            </w:div>
          </w:divsChild>
        </w:div>
        <w:div w:id="1750420702">
          <w:marLeft w:val="0"/>
          <w:marRight w:val="0"/>
          <w:marTop w:val="0"/>
          <w:marBottom w:val="0"/>
          <w:divBdr>
            <w:top w:val="none" w:sz="0" w:space="0" w:color="auto"/>
            <w:left w:val="none" w:sz="0" w:space="0" w:color="auto"/>
            <w:bottom w:val="none" w:sz="0" w:space="0" w:color="auto"/>
            <w:right w:val="none" w:sz="0" w:space="0" w:color="auto"/>
          </w:divBdr>
          <w:divsChild>
            <w:div w:id="1688097248">
              <w:marLeft w:val="0"/>
              <w:marRight w:val="0"/>
              <w:marTop w:val="0"/>
              <w:marBottom w:val="0"/>
              <w:divBdr>
                <w:top w:val="none" w:sz="0" w:space="0" w:color="auto"/>
                <w:left w:val="none" w:sz="0" w:space="0" w:color="auto"/>
                <w:bottom w:val="none" w:sz="0" w:space="0" w:color="auto"/>
                <w:right w:val="none" w:sz="0" w:space="0" w:color="auto"/>
              </w:divBdr>
            </w:div>
            <w:div w:id="709379556">
              <w:marLeft w:val="0"/>
              <w:marRight w:val="0"/>
              <w:marTop w:val="0"/>
              <w:marBottom w:val="0"/>
              <w:divBdr>
                <w:top w:val="none" w:sz="0" w:space="0" w:color="auto"/>
                <w:left w:val="none" w:sz="0" w:space="0" w:color="auto"/>
                <w:bottom w:val="none" w:sz="0" w:space="0" w:color="auto"/>
                <w:right w:val="none" w:sz="0" w:space="0" w:color="auto"/>
              </w:divBdr>
            </w:div>
            <w:div w:id="1346396834">
              <w:marLeft w:val="0"/>
              <w:marRight w:val="0"/>
              <w:marTop w:val="0"/>
              <w:marBottom w:val="0"/>
              <w:divBdr>
                <w:top w:val="none" w:sz="0" w:space="0" w:color="auto"/>
                <w:left w:val="none" w:sz="0" w:space="0" w:color="auto"/>
                <w:bottom w:val="none" w:sz="0" w:space="0" w:color="auto"/>
                <w:right w:val="none" w:sz="0" w:space="0" w:color="auto"/>
              </w:divBdr>
            </w:div>
            <w:div w:id="2028671754">
              <w:marLeft w:val="0"/>
              <w:marRight w:val="0"/>
              <w:marTop w:val="0"/>
              <w:marBottom w:val="0"/>
              <w:divBdr>
                <w:top w:val="none" w:sz="0" w:space="0" w:color="auto"/>
                <w:left w:val="none" w:sz="0" w:space="0" w:color="auto"/>
                <w:bottom w:val="none" w:sz="0" w:space="0" w:color="auto"/>
                <w:right w:val="none" w:sz="0" w:space="0" w:color="auto"/>
              </w:divBdr>
            </w:div>
            <w:div w:id="2140806179">
              <w:marLeft w:val="0"/>
              <w:marRight w:val="0"/>
              <w:marTop w:val="0"/>
              <w:marBottom w:val="0"/>
              <w:divBdr>
                <w:top w:val="none" w:sz="0" w:space="0" w:color="auto"/>
                <w:left w:val="none" w:sz="0" w:space="0" w:color="auto"/>
                <w:bottom w:val="none" w:sz="0" w:space="0" w:color="auto"/>
                <w:right w:val="none" w:sz="0" w:space="0" w:color="auto"/>
              </w:divBdr>
            </w:div>
          </w:divsChild>
        </w:div>
        <w:div w:id="227545586">
          <w:marLeft w:val="0"/>
          <w:marRight w:val="0"/>
          <w:marTop w:val="0"/>
          <w:marBottom w:val="0"/>
          <w:divBdr>
            <w:top w:val="none" w:sz="0" w:space="0" w:color="auto"/>
            <w:left w:val="none" w:sz="0" w:space="0" w:color="auto"/>
            <w:bottom w:val="none" w:sz="0" w:space="0" w:color="auto"/>
            <w:right w:val="none" w:sz="0" w:space="0" w:color="auto"/>
          </w:divBdr>
        </w:div>
        <w:div w:id="210726462">
          <w:marLeft w:val="0"/>
          <w:marRight w:val="0"/>
          <w:marTop w:val="0"/>
          <w:marBottom w:val="0"/>
          <w:divBdr>
            <w:top w:val="none" w:sz="0" w:space="0" w:color="auto"/>
            <w:left w:val="none" w:sz="0" w:space="0" w:color="auto"/>
            <w:bottom w:val="none" w:sz="0" w:space="0" w:color="auto"/>
            <w:right w:val="none" w:sz="0" w:space="0" w:color="auto"/>
          </w:divBdr>
        </w:div>
        <w:div w:id="2080588626">
          <w:marLeft w:val="0"/>
          <w:marRight w:val="0"/>
          <w:marTop w:val="0"/>
          <w:marBottom w:val="0"/>
          <w:divBdr>
            <w:top w:val="none" w:sz="0" w:space="0" w:color="auto"/>
            <w:left w:val="none" w:sz="0" w:space="0" w:color="auto"/>
            <w:bottom w:val="none" w:sz="0" w:space="0" w:color="auto"/>
            <w:right w:val="none" w:sz="0" w:space="0" w:color="auto"/>
          </w:divBdr>
        </w:div>
        <w:div w:id="904411828">
          <w:marLeft w:val="0"/>
          <w:marRight w:val="0"/>
          <w:marTop w:val="0"/>
          <w:marBottom w:val="0"/>
          <w:divBdr>
            <w:top w:val="none" w:sz="0" w:space="0" w:color="auto"/>
            <w:left w:val="none" w:sz="0" w:space="0" w:color="auto"/>
            <w:bottom w:val="none" w:sz="0" w:space="0" w:color="auto"/>
            <w:right w:val="none" w:sz="0" w:space="0" w:color="auto"/>
          </w:divBdr>
        </w:div>
        <w:div w:id="621305811">
          <w:marLeft w:val="0"/>
          <w:marRight w:val="0"/>
          <w:marTop w:val="0"/>
          <w:marBottom w:val="0"/>
          <w:divBdr>
            <w:top w:val="none" w:sz="0" w:space="0" w:color="auto"/>
            <w:left w:val="none" w:sz="0" w:space="0" w:color="auto"/>
            <w:bottom w:val="none" w:sz="0" w:space="0" w:color="auto"/>
            <w:right w:val="none" w:sz="0" w:space="0" w:color="auto"/>
          </w:divBdr>
        </w:div>
        <w:div w:id="1480727647">
          <w:marLeft w:val="0"/>
          <w:marRight w:val="0"/>
          <w:marTop w:val="0"/>
          <w:marBottom w:val="0"/>
          <w:divBdr>
            <w:top w:val="none" w:sz="0" w:space="0" w:color="auto"/>
            <w:left w:val="none" w:sz="0" w:space="0" w:color="auto"/>
            <w:bottom w:val="none" w:sz="0" w:space="0" w:color="auto"/>
            <w:right w:val="none" w:sz="0" w:space="0" w:color="auto"/>
          </w:divBdr>
        </w:div>
        <w:div w:id="67315373">
          <w:marLeft w:val="0"/>
          <w:marRight w:val="0"/>
          <w:marTop w:val="0"/>
          <w:marBottom w:val="0"/>
          <w:divBdr>
            <w:top w:val="none" w:sz="0" w:space="0" w:color="auto"/>
            <w:left w:val="none" w:sz="0" w:space="0" w:color="auto"/>
            <w:bottom w:val="none" w:sz="0" w:space="0" w:color="auto"/>
            <w:right w:val="none" w:sz="0" w:space="0" w:color="auto"/>
          </w:divBdr>
        </w:div>
        <w:div w:id="1106268628">
          <w:marLeft w:val="0"/>
          <w:marRight w:val="0"/>
          <w:marTop w:val="0"/>
          <w:marBottom w:val="0"/>
          <w:divBdr>
            <w:top w:val="none" w:sz="0" w:space="0" w:color="auto"/>
            <w:left w:val="none" w:sz="0" w:space="0" w:color="auto"/>
            <w:bottom w:val="none" w:sz="0" w:space="0" w:color="auto"/>
            <w:right w:val="none" w:sz="0" w:space="0" w:color="auto"/>
          </w:divBdr>
        </w:div>
        <w:div w:id="1063021212">
          <w:marLeft w:val="0"/>
          <w:marRight w:val="0"/>
          <w:marTop w:val="0"/>
          <w:marBottom w:val="0"/>
          <w:divBdr>
            <w:top w:val="none" w:sz="0" w:space="0" w:color="auto"/>
            <w:left w:val="none" w:sz="0" w:space="0" w:color="auto"/>
            <w:bottom w:val="none" w:sz="0" w:space="0" w:color="auto"/>
            <w:right w:val="none" w:sz="0" w:space="0" w:color="auto"/>
          </w:divBdr>
        </w:div>
        <w:div w:id="2141144223">
          <w:marLeft w:val="0"/>
          <w:marRight w:val="0"/>
          <w:marTop w:val="0"/>
          <w:marBottom w:val="0"/>
          <w:divBdr>
            <w:top w:val="none" w:sz="0" w:space="0" w:color="auto"/>
            <w:left w:val="none" w:sz="0" w:space="0" w:color="auto"/>
            <w:bottom w:val="none" w:sz="0" w:space="0" w:color="auto"/>
            <w:right w:val="none" w:sz="0" w:space="0" w:color="auto"/>
          </w:divBdr>
        </w:div>
        <w:div w:id="418796371">
          <w:marLeft w:val="0"/>
          <w:marRight w:val="0"/>
          <w:marTop w:val="0"/>
          <w:marBottom w:val="0"/>
          <w:divBdr>
            <w:top w:val="none" w:sz="0" w:space="0" w:color="auto"/>
            <w:left w:val="none" w:sz="0" w:space="0" w:color="auto"/>
            <w:bottom w:val="none" w:sz="0" w:space="0" w:color="auto"/>
            <w:right w:val="none" w:sz="0" w:space="0" w:color="auto"/>
          </w:divBdr>
        </w:div>
        <w:div w:id="843934562">
          <w:marLeft w:val="0"/>
          <w:marRight w:val="0"/>
          <w:marTop w:val="0"/>
          <w:marBottom w:val="0"/>
          <w:divBdr>
            <w:top w:val="none" w:sz="0" w:space="0" w:color="auto"/>
            <w:left w:val="none" w:sz="0" w:space="0" w:color="auto"/>
            <w:bottom w:val="none" w:sz="0" w:space="0" w:color="auto"/>
            <w:right w:val="none" w:sz="0" w:space="0" w:color="auto"/>
          </w:divBdr>
        </w:div>
        <w:div w:id="658339948">
          <w:marLeft w:val="0"/>
          <w:marRight w:val="0"/>
          <w:marTop w:val="0"/>
          <w:marBottom w:val="0"/>
          <w:divBdr>
            <w:top w:val="none" w:sz="0" w:space="0" w:color="auto"/>
            <w:left w:val="none" w:sz="0" w:space="0" w:color="auto"/>
            <w:bottom w:val="none" w:sz="0" w:space="0" w:color="auto"/>
            <w:right w:val="none" w:sz="0" w:space="0" w:color="auto"/>
          </w:divBdr>
        </w:div>
        <w:div w:id="1738282200">
          <w:marLeft w:val="0"/>
          <w:marRight w:val="0"/>
          <w:marTop w:val="0"/>
          <w:marBottom w:val="0"/>
          <w:divBdr>
            <w:top w:val="none" w:sz="0" w:space="0" w:color="auto"/>
            <w:left w:val="none" w:sz="0" w:space="0" w:color="auto"/>
            <w:bottom w:val="none" w:sz="0" w:space="0" w:color="auto"/>
            <w:right w:val="none" w:sz="0" w:space="0" w:color="auto"/>
          </w:divBdr>
        </w:div>
        <w:div w:id="795178008">
          <w:marLeft w:val="0"/>
          <w:marRight w:val="0"/>
          <w:marTop w:val="0"/>
          <w:marBottom w:val="0"/>
          <w:divBdr>
            <w:top w:val="none" w:sz="0" w:space="0" w:color="auto"/>
            <w:left w:val="none" w:sz="0" w:space="0" w:color="auto"/>
            <w:bottom w:val="none" w:sz="0" w:space="0" w:color="auto"/>
            <w:right w:val="none" w:sz="0" w:space="0" w:color="auto"/>
          </w:divBdr>
        </w:div>
        <w:div w:id="1695419337">
          <w:marLeft w:val="0"/>
          <w:marRight w:val="0"/>
          <w:marTop w:val="0"/>
          <w:marBottom w:val="0"/>
          <w:divBdr>
            <w:top w:val="none" w:sz="0" w:space="0" w:color="auto"/>
            <w:left w:val="none" w:sz="0" w:space="0" w:color="auto"/>
            <w:bottom w:val="none" w:sz="0" w:space="0" w:color="auto"/>
            <w:right w:val="none" w:sz="0" w:space="0" w:color="auto"/>
          </w:divBdr>
        </w:div>
        <w:div w:id="725110245">
          <w:marLeft w:val="0"/>
          <w:marRight w:val="0"/>
          <w:marTop w:val="0"/>
          <w:marBottom w:val="0"/>
          <w:divBdr>
            <w:top w:val="none" w:sz="0" w:space="0" w:color="auto"/>
            <w:left w:val="none" w:sz="0" w:space="0" w:color="auto"/>
            <w:bottom w:val="none" w:sz="0" w:space="0" w:color="auto"/>
            <w:right w:val="none" w:sz="0" w:space="0" w:color="auto"/>
          </w:divBdr>
        </w:div>
        <w:div w:id="2007513596">
          <w:marLeft w:val="0"/>
          <w:marRight w:val="0"/>
          <w:marTop w:val="0"/>
          <w:marBottom w:val="0"/>
          <w:divBdr>
            <w:top w:val="none" w:sz="0" w:space="0" w:color="auto"/>
            <w:left w:val="none" w:sz="0" w:space="0" w:color="auto"/>
            <w:bottom w:val="none" w:sz="0" w:space="0" w:color="auto"/>
            <w:right w:val="none" w:sz="0" w:space="0" w:color="auto"/>
          </w:divBdr>
        </w:div>
        <w:div w:id="441924334">
          <w:marLeft w:val="0"/>
          <w:marRight w:val="0"/>
          <w:marTop w:val="0"/>
          <w:marBottom w:val="0"/>
          <w:divBdr>
            <w:top w:val="none" w:sz="0" w:space="0" w:color="auto"/>
            <w:left w:val="none" w:sz="0" w:space="0" w:color="auto"/>
            <w:bottom w:val="none" w:sz="0" w:space="0" w:color="auto"/>
            <w:right w:val="none" w:sz="0" w:space="0" w:color="auto"/>
          </w:divBdr>
        </w:div>
        <w:div w:id="1412191630">
          <w:marLeft w:val="0"/>
          <w:marRight w:val="0"/>
          <w:marTop w:val="0"/>
          <w:marBottom w:val="0"/>
          <w:divBdr>
            <w:top w:val="none" w:sz="0" w:space="0" w:color="auto"/>
            <w:left w:val="none" w:sz="0" w:space="0" w:color="auto"/>
            <w:bottom w:val="none" w:sz="0" w:space="0" w:color="auto"/>
            <w:right w:val="none" w:sz="0" w:space="0" w:color="auto"/>
          </w:divBdr>
        </w:div>
        <w:div w:id="951790073">
          <w:marLeft w:val="0"/>
          <w:marRight w:val="0"/>
          <w:marTop w:val="0"/>
          <w:marBottom w:val="0"/>
          <w:divBdr>
            <w:top w:val="none" w:sz="0" w:space="0" w:color="auto"/>
            <w:left w:val="none" w:sz="0" w:space="0" w:color="auto"/>
            <w:bottom w:val="none" w:sz="0" w:space="0" w:color="auto"/>
            <w:right w:val="none" w:sz="0" w:space="0" w:color="auto"/>
          </w:divBdr>
        </w:div>
        <w:div w:id="1278413452">
          <w:marLeft w:val="0"/>
          <w:marRight w:val="0"/>
          <w:marTop w:val="0"/>
          <w:marBottom w:val="0"/>
          <w:divBdr>
            <w:top w:val="none" w:sz="0" w:space="0" w:color="auto"/>
            <w:left w:val="none" w:sz="0" w:space="0" w:color="auto"/>
            <w:bottom w:val="none" w:sz="0" w:space="0" w:color="auto"/>
            <w:right w:val="none" w:sz="0" w:space="0" w:color="auto"/>
          </w:divBdr>
        </w:div>
        <w:div w:id="630749053">
          <w:marLeft w:val="0"/>
          <w:marRight w:val="0"/>
          <w:marTop w:val="0"/>
          <w:marBottom w:val="0"/>
          <w:divBdr>
            <w:top w:val="none" w:sz="0" w:space="0" w:color="auto"/>
            <w:left w:val="none" w:sz="0" w:space="0" w:color="auto"/>
            <w:bottom w:val="none" w:sz="0" w:space="0" w:color="auto"/>
            <w:right w:val="none" w:sz="0" w:space="0" w:color="auto"/>
          </w:divBdr>
        </w:div>
        <w:div w:id="405805037">
          <w:marLeft w:val="0"/>
          <w:marRight w:val="0"/>
          <w:marTop w:val="0"/>
          <w:marBottom w:val="0"/>
          <w:divBdr>
            <w:top w:val="none" w:sz="0" w:space="0" w:color="auto"/>
            <w:left w:val="none" w:sz="0" w:space="0" w:color="auto"/>
            <w:bottom w:val="none" w:sz="0" w:space="0" w:color="auto"/>
            <w:right w:val="none" w:sz="0" w:space="0" w:color="auto"/>
          </w:divBdr>
        </w:div>
        <w:div w:id="1614708269">
          <w:marLeft w:val="0"/>
          <w:marRight w:val="0"/>
          <w:marTop w:val="0"/>
          <w:marBottom w:val="0"/>
          <w:divBdr>
            <w:top w:val="none" w:sz="0" w:space="0" w:color="auto"/>
            <w:left w:val="none" w:sz="0" w:space="0" w:color="auto"/>
            <w:bottom w:val="none" w:sz="0" w:space="0" w:color="auto"/>
            <w:right w:val="none" w:sz="0" w:space="0" w:color="auto"/>
          </w:divBdr>
        </w:div>
        <w:div w:id="1004431363">
          <w:marLeft w:val="0"/>
          <w:marRight w:val="0"/>
          <w:marTop w:val="0"/>
          <w:marBottom w:val="0"/>
          <w:divBdr>
            <w:top w:val="none" w:sz="0" w:space="0" w:color="auto"/>
            <w:left w:val="none" w:sz="0" w:space="0" w:color="auto"/>
            <w:bottom w:val="none" w:sz="0" w:space="0" w:color="auto"/>
            <w:right w:val="none" w:sz="0" w:space="0" w:color="auto"/>
          </w:divBdr>
        </w:div>
        <w:div w:id="1474567592">
          <w:marLeft w:val="0"/>
          <w:marRight w:val="0"/>
          <w:marTop w:val="0"/>
          <w:marBottom w:val="0"/>
          <w:divBdr>
            <w:top w:val="none" w:sz="0" w:space="0" w:color="auto"/>
            <w:left w:val="none" w:sz="0" w:space="0" w:color="auto"/>
            <w:bottom w:val="none" w:sz="0" w:space="0" w:color="auto"/>
            <w:right w:val="none" w:sz="0" w:space="0" w:color="auto"/>
          </w:divBdr>
        </w:div>
        <w:div w:id="1204253353">
          <w:marLeft w:val="0"/>
          <w:marRight w:val="0"/>
          <w:marTop w:val="0"/>
          <w:marBottom w:val="0"/>
          <w:divBdr>
            <w:top w:val="none" w:sz="0" w:space="0" w:color="auto"/>
            <w:left w:val="none" w:sz="0" w:space="0" w:color="auto"/>
            <w:bottom w:val="none" w:sz="0" w:space="0" w:color="auto"/>
            <w:right w:val="none" w:sz="0" w:space="0" w:color="auto"/>
          </w:divBdr>
        </w:div>
        <w:div w:id="1602907923">
          <w:marLeft w:val="0"/>
          <w:marRight w:val="0"/>
          <w:marTop w:val="0"/>
          <w:marBottom w:val="0"/>
          <w:divBdr>
            <w:top w:val="none" w:sz="0" w:space="0" w:color="auto"/>
            <w:left w:val="none" w:sz="0" w:space="0" w:color="auto"/>
            <w:bottom w:val="none" w:sz="0" w:space="0" w:color="auto"/>
            <w:right w:val="none" w:sz="0" w:space="0" w:color="auto"/>
          </w:divBdr>
        </w:div>
        <w:div w:id="1358462532">
          <w:marLeft w:val="0"/>
          <w:marRight w:val="0"/>
          <w:marTop w:val="0"/>
          <w:marBottom w:val="0"/>
          <w:divBdr>
            <w:top w:val="none" w:sz="0" w:space="0" w:color="auto"/>
            <w:left w:val="none" w:sz="0" w:space="0" w:color="auto"/>
            <w:bottom w:val="none" w:sz="0" w:space="0" w:color="auto"/>
            <w:right w:val="none" w:sz="0" w:space="0" w:color="auto"/>
          </w:divBdr>
        </w:div>
        <w:div w:id="578708123">
          <w:marLeft w:val="0"/>
          <w:marRight w:val="0"/>
          <w:marTop w:val="0"/>
          <w:marBottom w:val="0"/>
          <w:divBdr>
            <w:top w:val="none" w:sz="0" w:space="0" w:color="auto"/>
            <w:left w:val="none" w:sz="0" w:space="0" w:color="auto"/>
            <w:bottom w:val="none" w:sz="0" w:space="0" w:color="auto"/>
            <w:right w:val="none" w:sz="0" w:space="0" w:color="auto"/>
          </w:divBdr>
        </w:div>
        <w:div w:id="1751459165">
          <w:marLeft w:val="0"/>
          <w:marRight w:val="0"/>
          <w:marTop w:val="0"/>
          <w:marBottom w:val="0"/>
          <w:divBdr>
            <w:top w:val="none" w:sz="0" w:space="0" w:color="auto"/>
            <w:left w:val="none" w:sz="0" w:space="0" w:color="auto"/>
            <w:bottom w:val="none" w:sz="0" w:space="0" w:color="auto"/>
            <w:right w:val="none" w:sz="0" w:space="0" w:color="auto"/>
          </w:divBdr>
        </w:div>
        <w:div w:id="1926259683">
          <w:marLeft w:val="0"/>
          <w:marRight w:val="0"/>
          <w:marTop w:val="0"/>
          <w:marBottom w:val="0"/>
          <w:divBdr>
            <w:top w:val="none" w:sz="0" w:space="0" w:color="auto"/>
            <w:left w:val="none" w:sz="0" w:space="0" w:color="auto"/>
            <w:bottom w:val="none" w:sz="0" w:space="0" w:color="auto"/>
            <w:right w:val="none" w:sz="0" w:space="0" w:color="auto"/>
          </w:divBdr>
        </w:div>
        <w:div w:id="525872323">
          <w:marLeft w:val="0"/>
          <w:marRight w:val="0"/>
          <w:marTop w:val="0"/>
          <w:marBottom w:val="0"/>
          <w:divBdr>
            <w:top w:val="none" w:sz="0" w:space="0" w:color="auto"/>
            <w:left w:val="none" w:sz="0" w:space="0" w:color="auto"/>
            <w:bottom w:val="none" w:sz="0" w:space="0" w:color="auto"/>
            <w:right w:val="none" w:sz="0" w:space="0" w:color="auto"/>
          </w:divBdr>
        </w:div>
        <w:div w:id="1327633409">
          <w:marLeft w:val="0"/>
          <w:marRight w:val="0"/>
          <w:marTop w:val="0"/>
          <w:marBottom w:val="0"/>
          <w:divBdr>
            <w:top w:val="none" w:sz="0" w:space="0" w:color="auto"/>
            <w:left w:val="none" w:sz="0" w:space="0" w:color="auto"/>
            <w:bottom w:val="none" w:sz="0" w:space="0" w:color="auto"/>
            <w:right w:val="none" w:sz="0" w:space="0" w:color="auto"/>
          </w:divBdr>
        </w:div>
        <w:div w:id="2015767165">
          <w:marLeft w:val="0"/>
          <w:marRight w:val="0"/>
          <w:marTop w:val="0"/>
          <w:marBottom w:val="0"/>
          <w:divBdr>
            <w:top w:val="none" w:sz="0" w:space="0" w:color="auto"/>
            <w:left w:val="none" w:sz="0" w:space="0" w:color="auto"/>
            <w:bottom w:val="none" w:sz="0" w:space="0" w:color="auto"/>
            <w:right w:val="none" w:sz="0" w:space="0" w:color="auto"/>
          </w:divBdr>
        </w:div>
        <w:div w:id="384720622">
          <w:marLeft w:val="0"/>
          <w:marRight w:val="0"/>
          <w:marTop w:val="0"/>
          <w:marBottom w:val="0"/>
          <w:divBdr>
            <w:top w:val="none" w:sz="0" w:space="0" w:color="auto"/>
            <w:left w:val="none" w:sz="0" w:space="0" w:color="auto"/>
            <w:bottom w:val="none" w:sz="0" w:space="0" w:color="auto"/>
            <w:right w:val="none" w:sz="0" w:space="0" w:color="auto"/>
          </w:divBdr>
        </w:div>
        <w:div w:id="2105833665">
          <w:marLeft w:val="0"/>
          <w:marRight w:val="0"/>
          <w:marTop w:val="0"/>
          <w:marBottom w:val="0"/>
          <w:divBdr>
            <w:top w:val="none" w:sz="0" w:space="0" w:color="auto"/>
            <w:left w:val="none" w:sz="0" w:space="0" w:color="auto"/>
            <w:bottom w:val="none" w:sz="0" w:space="0" w:color="auto"/>
            <w:right w:val="none" w:sz="0" w:space="0" w:color="auto"/>
          </w:divBdr>
        </w:div>
        <w:div w:id="997153517">
          <w:marLeft w:val="0"/>
          <w:marRight w:val="0"/>
          <w:marTop w:val="0"/>
          <w:marBottom w:val="0"/>
          <w:divBdr>
            <w:top w:val="none" w:sz="0" w:space="0" w:color="auto"/>
            <w:left w:val="none" w:sz="0" w:space="0" w:color="auto"/>
            <w:bottom w:val="none" w:sz="0" w:space="0" w:color="auto"/>
            <w:right w:val="none" w:sz="0" w:space="0" w:color="auto"/>
          </w:divBdr>
        </w:div>
        <w:div w:id="1677152868">
          <w:marLeft w:val="0"/>
          <w:marRight w:val="0"/>
          <w:marTop w:val="0"/>
          <w:marBottom w:val="0"/>
          <w:divBdr>
            <w:top w:val="none" w:sz="0" w:space="0" w:color="auto"/>
            <w:left w:val="none" w:sz="0" w:space="0" w:color="auto"/>
            <w:bottom w:val="none" w:sz="0" w:space="0" w:color="auto"/>
            <w:right w:val="none" w:sz="0" w:space="0" w:color="auto"/>
          </w:divBdr>
        </w:div>
        <w:div w:id="1068456217">
          <w:marLeft w:val="0"/>
          <w:marRight w:val="0"/>
          <w:marTop w:val="0"/>
          <w:marBottom w:val="0"/>
          <w:divBdr>
            <w:top w:val="none" w:sz="0" w:space="0" w:color="auto"/>
            <w:left w:val="none" w:sz="0" w:space="0" w:color="auto"/>
            <w:bottom w:val="none" w:sz="0" w:space="0" w:color="auto"/>
            <w:right w:val="none" w:sz="0" w:space="0" w:color="auto"/>
          </w:divBdr>
          <w:divsChild>
            <w:div w:id="666440957">
              <w:marLeft w:val="0"/>
              <w:marRight w:val="0"/>
              <w:marTop w:val="0"/>
              <w:marBottom w:val="0"/>
              <w:divBdr>
                <w:top w:val="none" w:sz="0" w:space="0" w:color="auto"/>
                <w:left w:val="none" w:sz="0" w:space="0" w:color="auto"/>
                <w:bottom w:val="none" w:sz="0" w:space="0" w:color="auto"/>
                <w:right w:val="none" w:sz="0" w:space="0" w:color="auto"/>
              </w:divBdr>
            </w:div>
            <w:div w:id="1513639322">
              <w:marLeft w:val="0"/>
              <w:marRight w:val="0"/>
              <w:marTop w:val="0"/>
              <w:marBottom w:val="0"/>
              <w:divBdr>
                <w:top w:val="none" w:sz="0" w:space="0" w:color="auto"/>
                <w:left w:val="none" w:sz="0" w:space="0" w:color="auto"/>
                <w:bottom w:val="none" w:sz="0" w:space="0" w:color="auto"/>
                <w:right w:val="none" w:sz="0" w:space="0" w:color="auto"/>
              </w:divBdr>
            </w:div>
            <w:div w:id="917860535">
              <w:marLeft w:val="0"/>
              <w:marRight w:val="0"/>
              <w:marTop w:val="0"/>
              <w:marBottom w:val="0"/>
              <w:divBdr>
                <w:top w:val="none" w:sz="0" w:space="0" w:color="auto"/>
                <w:left w:val="none" w:sz="0" w:space="0" w:color="auto"/>
                <w:bottom w:val="none" w:sz="0" w:space="0" w:color="auto"/>
                <w:right w:val="none" w:sz="0" w:space="0" w:color="auto"/>
              </w:divBdr>
            </w:div>
            <w:div w:id="175124181">
              <w:marLeft w:val="0"/>
              <w:marRight w:val="0"/>
              <w:marTop w:val="0"/>
              <w:marBottom w:val="0"/>
              <w:divBdr>
                <w:top w:val="none" w:sz="0" w:space="0" w:color="auto"/>
                <w:left w:val="none" w:sz="0" w:space="0" w:color="auto"/>
                <w:bottom w:val="none" w:sz="0" w:space="0" w:color="auto"/>
                <w:right w:val="none" w:sz="0" w:space="0" w:color="auto"/>
              </w:divBdr>
            </w:div>
            <w:div w:id="1218008532">
              <w:marLeft w:val="0"/>
              <w:marRight w:val="0"/>
              <w:marTop w:val="0"/>
              <w:marBottom w:val="0"/>
              <w:divBdr>
                <w:top w:val="none" w:sz="0" w:space="0" w:color="auto"/>
                <w:left w:val="none" w:sz="0" w:space="0" w:color="auto"/>
                <w:bottom w:val="none" w:sz="0" w:space="0" w:color="auto"/>
                <w:right w:val="none" w:sz="0" w:space="0" w:color="auto"/>
              </w:divBdr>
            </w:div>
          </w:divsChild>
        </w:div>
        <w:div w:id="1021931756">
          <w:marLeft w:val="0"/>
          <w:marRight w:val="0"/>
          <w:marTop w:val="0"/>
          <w:marBottom w:val="0"/>
          <w:divBdr>
            <w:top w:val="none" w:sz="0" w:space="0" w:color="auto"/>
            <w:left w:val="none" w:sz="0" w:space="0" w:color="auto"/>
            <w:bottom w:val="none" w:sz="0" w:space="0" w:color="auto"/>
            <w:right w:val="none" w:sz="0" w:space="0" w:color="auto"/>
          </w:divBdr>
        </w:div>
        <w:div w:id="1084834769">
          <w:marLeft w:val="0"/>
          <w:marRight w:val="0"/>
          <w:marTop w:val="0"/>
          <w:marBottom w:val="0"/>
          <w:divBdr>
            <w:top w:val="none" w:sz="0" w:space="0" w:color="auto"/>
            <w:left w:val="none" w:sz="0" w:space="0" w:color="auto"/>
            <w:bottom w:val="none" w:sz="0" w:space="0" w:color="auto"/>
            <w:right w:val="none" w:sz="0" w:space="0" w:color="auto"/>
          </w:divBdr>
        </w:div>
        <w:div w:id="1216545016">
          <w:marLeft w:val="0"/>
          <w:marRight w:val="0"/>
          <w:marTop w:val="0"/>
          <w:marBottom w:val="0"/>
          <w:divBdr>
            <w:top w:val="none" w:sz="0" w:space="0" w:color="auto"/>
            <w:left w:val="none" w:sz="0" w:space="0" w:color="auto"/>
            <w:bottom w:val="none" w:sz="0" w:space="0" w:color="auto"/>
            <w:right w:val="none" w:sz="0" w:space="0" w:color="auto"/>
          </w:divBdr>
        </w:div>
        <w:div w:id="730692540">
          <w:marLeft w:val="0"/>
          <w:marRight w:val="0"/>
          <w:marTop w:val="0"/>
          <w:marBottom w:val="0"/>
          <w:divBdr>
            <w:top w:val="none" w:sz="0" w:space="0" w:color="auto"/>
            <w:left w:val="none" w:sz="0" w:space="0" w:color="auto"/>
            <w:bottom w:val="none" w:sz="0" w:space="0" w:color="auto"/>
            <w:right w:val="none" w:sz="0" w:space="0" w:color="auto"/>
          </w:divBdr>
        </w:div>
        <w:div w:id="159005837">
          <w:marLeft w:val="0"/>
          <w:marRight w:val="0"/>
          <w:marTop w:val="0"/>
          <w:marBottom w:val="0"/>
          <w:divBdr>
            <w:top w:val="none" w:sz="0" w:space="0" w:color="auto"/>
            <w:left w:val="none" w:sz="0" w:space="0" w:color="auto"/>
            <w:bottom w:val="none" w:sz="0" w:space="0" w:color="auto"/>
            <w:right w:val="none" w:sz="0" w:space="0" w:color="auto"/>
          </w:divBdr>
        </w:div>
        <w:div w:id="263346408">
          <w:marLeft w:val="0"/>
          <w:marRight w:val="0"/>
          <w:marTop w:val="0"/>
          <w:marBottom w:val="0"/>
          <w:divBdr>
            <w:top w:val="none" w:sz="0" w:space="0" w:color="auto"/>
            <w:left w:val="none" w:sz="0" w:space="0" w:color="auto"/>
            <w:bottom w:val="none" w:sz="0" w:space="0" w:color="auto"/>
            <w:right w:val="none" w:sz="0" w:space="0" w:color="auto"/>
          </w:divBdr>
        </w:div>
        <w:div w:id="1779446994">
          <w:marLeft w:val="0"/>
          <w:marRight w:val="0"/>
          <w:marTop w:val="0"/>
          <w:marBottom w:val="0"/>
          <w:divBdr>
            <w:top w:val="none" w:sz="0" w:space="0" w:color="auto"/>
            <w:left w:val="none" w:sz="0" w:space="0" w:color="auto"/>
            <w:bottom w:val="none" w:sz="0" w:space="0" w:color="auto"/>
            <w:right w:val="none" w:sz="0" w:space="0" w:color="auto"/>
          </w:divBdr>
        </w:div>
        <w:div w:id="1740053314">
          <w:marLeft w:val="0"/>
          <w:marRight w:val="0"/>
          <w:marTop w:val="0"/>
          <w:marBottom w:val="0"/>
          <w:divBdr>
            <w:top w:val="none" w:sz="0" w:space="0" w:color="auto"/>
            <w:left w:val="none" w:sz="0" w:space="0" w:color="auto"/>
            <w:bottom w:val="none" w:sz="0" w:space="0" w:color="auto"/>
            <w:right w:val="none" w:sz="0" w:space="0" w:color="auto"/>
          </w:divBdr>
        </w:div>
        <w:div w:id="1236236673">
          <w:marLeft w:val="0"/>
          <w:marRight w:val="0"/>
          <w:marTop w:val="0"/>
          <w:marBottom w:val="0"/>
          <w:divBdr>
            <w:top w:val="none" w:sz="0" w:space="0" w:color="auto"/>
            <w:left w:val="none" w:sz="0" w:space="0" w:color="auto"/>
            <w:bottom w:val="none" w:sz="0" w:space="0" w:color="auto"/>
            <w:right w:val="none" w:sz="0" w:space="0" w:color="auto"/>
          </w:divBdr>
        </w:div>
        <w:div w:id="1924947251">
          <w:marLeft w:val="0"/>
          <w:marRight w:val="0"/>
          <w:marTop w:val="0"/>
          <w:marBottom w:val="0"/>
          <w:divBdr>
            <w:top w:val="none" w:sz="0" w:space="0" w:color="auto"/>
            <w:left w:val="none" w:sz="0" w:space="0" w:color="auto"/>
            <w:bottom w:val="none" w:sz="0" w:space="0" w:color="auto"/>
            <w:right w:val="none" w:sz="0" w:space="0" w:color="auto"/>
          </w:divBdr>
        </w:div>
        <w:div w:id="590551244">
          <w:marLeft w:val="0"/>
          <w:marRight w:val="0"/>
          <w:marTop w:val="0"/>
          <w:marBottom w:val="0"/>
          <w:divBdr>
            <w:top w:val="none" w:sz="0" w:space="0" w:color="auto"/>
            <w:left w:val="none" w:sz="0" w:space="0" w:color="auto"/>
            <w:bottom w:val="none" w:sz="0" w:space="0" w:color="auto"/>
            <w:right w:val="none" w:sz="0" w:space="0" w:color="auto"/>
          </w:divBdr>
        </w:div>
        <w:div w:id="1320815422">
          <w:marLeft w:val="0"/>
          <w:marRight w:val="0"/>
          <w:marTop w:val="0"/>
          <w:marBottom w:val="0"/>
          <w:divBdr>
            <w:top w:val="none" w:sz="0" w:space="0" w:color="auto"/>
            <w:left w:val="none" w:sz="0" w:space="0" w:color="auto"/>
            <w:bottom w:val="none" w:sz="0" w:space="0" w:color="auto"/>
            <w:right w:val="none" w:sz="0" w:space="0" w:color="auto"/>
          </w:divBdr>
        </w:div>
        <w:div w:id="1118767155">
          <w:marLeft w:val="0"/>
          <w:marRight w:val="0"/>
          <w:marTop w:val="0"/>
          <w:marBottom w:val="0"/>
          <w:divBdr>
            <w:top w:val="none" w:sz="0" w:space="0" w:color="auto"/>
            <w:left w:val="none" w:sz="0" w:space="0" w:color="auto"/>
            <w:bottom w:val="none" w:sz="0" w:space="0" w:color="auto"/>
            <w:right w:val="none" w:sz="0" w:space="0" w:color="auto"/>
          </w:divBdr>
        </w:div>
        <w:div w:id="186452119">
          <w:marLeft w:val="0"/>
          <w:marRight w:val="0"/>
          <w:marTop w:val="0"/>
          <w:marBottom w:val="0"/>
          <w:divBdr>
            <w:top w:val="none" w:sz="0" w:space="0" w:color="auto"/>
            <w:left w:val="none" w:sz="0" w:space="0" w:color="auto"/>
            <w:bottom w:val="none" w:sz="0" w:space="0" w:color="auto"/>
            <w:right w:val="none" w:sz="0" w:space="0" w:color="auto"/>
          </w:divBdr>
        </w:div>
        <w:div w:id="88084524">
          <w:marLeft w:val="0"/>
          <w:marRight w:val="0"/>
          <w:marTop w:val="0"/>
          <w:marBottom w:val="0"/>
          <w:divBdr>
            <w:top w:val="none" w:sz="0" w:space="0" w:color="auto"/>
            <w:left w:val="none" w:sz="0" w:space="0" w:color="auto"/>
            <w:bottom w:val="none" w:sz="0" w:space="0" w:color="auto"/>
            <w:right w:val="none" w:sz="0" w:space="0" w:color="auto"/>
          </w:divBdr>
        </w:div>
        <w:div w:id="1426077335">
          <w:marLeft w:val="0"/>
          <w:marRight w:val="0"/>
          <w:marTop w:val="0"/>
          <w:marBottom w:val="0"/>
          <w:divBdr>
            <w:top w:val="none" w:sz="0" w:space="0" w:color="auto"/>
            <w:left w:val="none" w:sz="0" w:space="0" w:color="auto"/>
            <w:bottom w:val="none" w:sz="0" w:space="0" w:color="auto"/>
            <w:right w:val="none" w:sz="0" w:space="0" w:color="auto"/>
          </w:divBdr>
          <w:divsChild>
            <w:div w:id="1969897374">
              <w:marLeft w:val="0"/>
              <w:marRight w:val="0"/>
              <w:marTop w:val="0"/>
              <w:marBottom w:val="0"/>
              <w:divBdr>
                <w:top w:val="none" w:sz="0" w:space="0" w:color="auto"/>
                <w:left w:val="none" w:sz="0" w:space="0" w:color="auto"/>
                <w:bottom w:val="none" w:sz="0" w:space="0" w:color="auto"/>
                <w:right w:val="none" w:sz="0" w:space="0" w:color="auto"/>
              </w:divBdr>
            </w:div>
            <w:div w:id="717047166">
              <w:marLeft w:val="0"/>
              <w:marRight w:val="0"/>
              <w:marTop w:val="0"/>
              <w:marBottom w:val="0"/>
              <w:divBdr>
                <w:top w:val="none" w:sz="0" w:space="0" w:color="auto"/>
                <w:left w:val="none" w:sz="0" w:space="0" w:color="auto"/>
                <w:bottom w:val="none" w:sz="0" w:space="0" w:color="auto"/>
                <w:right w:val="none" w:sz="0" w:space="0" w:color="auto"/>
              </w:divBdr>
            </w:div>
            <w:div w:id="994339969">
              <w:marLeft w:val="0"/>
              <w:marRight w:val="0"/>
              <w:marTop w:val="0"/>
              <w:marBottom w:val="0"/>
              <w:divBdr>
                <w:top w:val="none" w:sz="0" w:space="0" w:color="auto"/>
                <w:left w:val="none" w:sz="0" w:space="0" w:color="auto"/>
                <w:bottom w:val="none" w:sz="0" w:space="0" w:color="auto"/>
                <w:right w:val="none" w:sz="0" w:space="0" w:color="auto"/>
              </w:divBdr>
            </w:div>
            <w:div w:id="829640135">
              <w:marLeft w:val="0"/>
              <w:marRight w:val="0"/>
              <w:marTop w:val="0"/>
              <w:marBottom w:val="0"/>
              <w:divBdr>
                <w:top w:val="none" w:sz="0" w:space="0" w:color="auto"/>
                <w:left w:val="none" w:sz="0" w:space="0" w:color="auto"/>
                <w:bottom w:val="none" w:sz="0" w:space="0" w:color="auto"/>
                <w:right w:val="none" w:sz="0" w:space="0" w:color="auto"/>
              </w:divBdr>
            </w:div>
            <w:div w:id="1361277602">
              <w:marLeft w:val="0"/>
              <w:marRight w:val="0"/>
              <w:marTop w:val="0"/>
              <w:marBottom w:val="0"/>
              <w:divBdr>
                <w:top w:val="none" w:sz="0" w:space="0" w:color="auto"/>
                <w:left w:val="none" w:sz="0" w:space="0" w:color="auto"/>
                <w:bottom w:val="none" w:sz="0" w:space="0" w:color="auto"/>
                <w:right w:val="none" w:sz="0" w:space="0" w:color="auto"/>
              </w:divBdr>
            </w:div>
          </w:divsChild>
        </w:div>
        <w:div w:id="2067677786">
          <w:marLeft w:val="0"/>
          <w:marRight w:val="0"/>
          <w:marTop w:val="0"/>
          <w:marBottom w:val="0"/>
          <w:divBdr>
            <w:top w:val="none" w:sz="0" w:space="0" w:color="auto"/>
            <w:left w:val="none" w:sz="0" w:space="0" w:color="auto"/>
            <w:bottom w:val="none" w:sz="0" w:space="0" w:color="auto"/>
            <w:right w:val="none" w:sz="0" w:space="0" w:color="auto"/>
          </w:divBdr>
          <w:divsChild>
            <w:div w:id="1779833423">
              <w:marLeft w:val="0"/>
              <w:marRight w:val="0"/>
              <w:marTop w:val="0"/>
              <w:marBottom w:val="0"/>
              <w:divBdr>
                <w:top w:val="none" w:sz="0" w:space="0" w:color="auto"/>
                <w:left w:val="none" w:sz="0" w:space="0" w:color="auto"/>
                <w:bottom w:val="none" w:sz="0" w:space="0" w:color="auto"/>
                <w:right w:val="none" w:sz="0" w:space="0" w:color="auto"/>
              </w:divBdr>
            </w:div>
            <w:div w:id="2030831891">
              <w:marLeft w:val="0"/>
              <w:marRight w:val="0"/>
              <w:marTop w:val="0"/>
              <w:marBottom w:val="0"/>
              <w:divBdr>
                <w:top w:val="none" w:sz="0" w:space="0" w:color="auto"/>
                <w:left w:val="none" w:sz="0" w:space="0" w:color="auto"/>
                <w:bottom w:val="none" w:sz="0" w:space="0" w:color="auto"/>
                <w:right w:val="none" w:sz="0" w:space="0" w:color="auto"/>
              </w:divBdr>
            </w:div>
            <w:div w:id="79301239">
              <w:marLeft w:val="0"/>
              <w:marRight w:val="0"/>
              <w:marTop w:val="0"/>
              <w:marBottom w:val="0"/>
              <w:divBdr>
                <w:top w:val="none" w:sz="0" w:space="0" w:color="auto"/>
                <w:left w:val="none" w:sz="0" w:space="0" w:color="auto"/>
                <w:bottom w:val="none" w:sz="0" w:space="0" w:color="auto"/>
                <w:right w:val="none" w:sz="0" w:space="0" w:color="auto"/>
              </w:divBdr>
            </w:div>
            <w:div w:id="822697783">
              <w:marLeft w:val="0"/>
              <w:marRight w:val="0"/>
              <w:marTop w:val="0"/>
              <w:marBottom w:val="0"/>
              <w:divBdr>
                <w:top w:val="none" w:sz="0" w:space="0" w:color="auto"/>
                <w:left w:val="none" w:sz="0" w:space="0" w:color="auto"/>
                <w:bottom w:val="none" w:sz="0" w:space="0" w:color="auto"/>
                <w:right w:val="none" w:sz="0" w:space="0" w:color="auto"/>
              </w:divBdr>
            </w:div>
            <w:div w:id="387730560">
              <w:marLeft w:val="0"/>
              <w:marRight w:val="0"/>
              <w:marTop w:val="0"/>
              <w:marBottom w:val="0"/>
              <w:divBdr>
                <w:top w:val="none" w:sz="0" w:space="0" w:color="auto"/>
                <w:left w:val="none" w:sz="0" w:space="0" w:color="auto"/>
                <w:bottom w:val="none" w:sz="0" w:space="0" w:color="auto"/>
                <w:right w:val="none" w:sz="0" w:space="0" w:color="auto"/>
              </w:divBdr>
            </w:div>
          </w:divsChild>
        </w:div>
        <w:div w:id="1966815044">
          <w:marLeft w:val="0"/>
          <w:marRight w:val="0"/>
          <w:marTop w:val="0"/>
          <w:marBottom w:val="0"/>
          <w:divBdr>
            <w:top w:val="none" w:sz="0" w:space="0" w:color="auto"/>
            <w:left w:val="none" w:sz="0" w:space="0" w:color="auto"/>
            <w:bottom w:val="none" w:sz="0" w:space="0" w:color="auto"/>
            <w:right w:val="none" w:sz="0" w:space="0" w:color="auto"/>
          </w:divBdr>
          <w:divsChild>
            <w:div w:id="1450589519">
              <w:marLeft w:val="0"/>
              <w:marRight w:val="0"/>
              <w:marTop w:val="0"/>
              <w:marBottom w:val="0"/>
              <w:divBdr>
                <w:top w:val="none" w:sz="0" w:space="0" w:color="auto"/>
                <w:left w:val="none" w:sz="0" w:space="0" w:color="auto"/>
                <w:bottom w:val="none" w:sz="0" w:space="0" w:color="auto"/>
                <w:right w:val="none" w:sz="0" w:space="0" w:color="auto"/>
              </w:divBdr>
            </w:div>
            <w:div w:id="895700129">
              <w:marLeft w:val="0"/>
              <w:marRight w:val="0"/>
              <w:marTop w:val="0"/>
              <w:marBottom w:val="0"/>
              <w:divBdr>
                <w:top w:val="none" w:sz="0" w:space="0" w:color="auto"/>
                <w:left w:val="none" w:sz="0" w:space="0" w:color="auto"/>
                <w:bottom w:val="none" w:sz="0" w:space="0" w:color="auto"/>
                <w:right w:val="none" w:sz="0" w:space="0" w:color="auto"/>
              </w:divBdr>
            </w:div>
            <w:div w:id="87241959">
              <w:marLeft w:val="0"/>
              <w:marRight w:val="0"/>
              <w:marTop w:val="0"/>
              <w:marBottom w:val="0"/>
              <w:divBdr>
                <w:top w:val="none" w:sz="0" w:space="0" w:color="auto"/>
                <w:left w:val="none" w:sz="0" w:space="0" w:color="auto"/>
                <w:bottom w:val="none" w:sz="0" w:space="0" w:color="auto"/>
                <w:right w:val="none" w:sz="0" w:space="0" w:color="auto"/>
              </w:divBdr>
            </w:div>
            <w:div w:id="1491599931">
              <w:marLeft w:val="0"/>
              <w:marRight w:val="0"/>
              <w:marTop w:val="0"/>
              <w:marBottom w:val="0"/>
              <w:divBdr>
                <w:top w:val="none" w:sz="0" w:space="0" w:color="auto"/>
                <w:left w:val="none" w:sz="0" w:space="0" w:color="auto"/>
                <w:bottom w:val="none" w:sz="0" w:space="0" w:color="auto"/>
                <w:right w:val="none" w:sz="0" w:space="0" w:color="auto"/>
              </w:divBdr>
            </w:div>
            <w:div w:id="1557161644">
              <w:marLeft w:val="0"/>
              <w:marRight w:val="0"/>
              <w:marTop w:val="0"/>
              <w:marBottom w:val="0"/>
              <w:divBdr>
                <w:top w:val="none" w:sz="0" w:space="0" w:color="auto"/>
                <w:left w:val="none" w:sz="0" w:space="0" w:color="auto"/>
                <w:bottom w:val="none" w:sz="0" w:space="0" w:color="auto"/>
                <w:right w:val="none" w:sz="0" w:space="0" w:color="auto"/>
              </w:divBdr>
            </w:div>
          </w:divsChild>
        </w:div>
        <w:div w:id="1411460281">
          <w:marLeft w:val="0"/>
          <w:marRight w:val="0"/>
          <w:marTop w:val="0"/>
          <w:marBottom w:val="0"/>
          <w:divBdr>
            <w:top w:val="none" w:sz="0" w:space="0" w:color="auto"/>
            <w:left w:val="none" w:sz="0" w:space="0" w:color="auto"/>
            <w:bottom w:val="none" w:sz="0" w:space="0" w:color="auto"/>
            <w:right w:val="none" w:sz="0" w:space="0" w:color="auto"/>
          </w:divBdr>
          <w:divsChild>
            <w:div w:id="1005133085">
              <w:marLeft w:val="0"/>
              <w:marRight w:val="0"/>
              <w:marTop w:val="0"/>
              <w:marBottom w:val="0"/>
              <w:divBdr>
                <w:top w:val="none" w:sz="0" w:space="0" w:color="auto"/>
                <w:left w:val="none" w:sz="0" w:space="0" w:color="auto"/>
                <w:bottom w:val="none" w:sz="0" w:space="0" w:color="auto"/>
                <w:right w:val="none" w:sz="0" w:space="0" w:color="auto"/>
              </w:divBdr>
            </w:div>
            <w:div w:id="1617372802">
              <w:marLeft w:val="0"/>
              <w:marRight w:val="0"/>
              <w:marTop w:val="0"/>
              <w:marBottom w:val="0"/>
              <w:divBdr>
                <w:top w:val="none" w:sz="0" w:space="0" w:color="auto"/>
                <w:left w:val="none" w:sz="0" w:space="0" w:color="auto"/>
                <w:bottom w:val="none" w:sz="0" w:space="0" w:color="auto"/>
                <w:right w:val="none" w:sz="0" w:space="0" w:color="auto"/>
              </w:divBdr>
            </w:div>
            <w:div w:id="893738533">
              <w:marLeft w:val="0"/>
              <w:marRight w:val="0"/>
              <w:marTop w:val="0"/>
              <w:marBottom w:val="0"/>
              <w:divBdr>
                <w:top w:val="none" w:sz="0" w:space="0" w:color="auto"/>
                <w:left w:val="none" w:sz="0" w:space="0" w:color="auto"/>
                <w:bottom w:val="none" w:sz="0" w:space="0" w:color="auto"/>
                <w:right w:val="none" w:sz="0" w:space="0" w:color="auto"/>
              </w:divBdr>
            </w:div>
            <w:div w:id="1128820437">
              <w:marLeft w:val="0"/>
              <w:marRight w:val="0"/>
              <w:marTop w:val="0"/>
              <w:marBottom w:val="0"/>
              <w:divBdr>
                <w:top w:val="none" w:sz="0" w:space="0" w:color="auto"/>
                <w:left w:val="none" w:sz="0" w:space="0" w:color="auto"/>
                <w:bottom w:val="none" w:sz="0" w:space="0" w:color="auto"/>
                <w:right w:val="none" w:sz="0" w:space="0" w:color="auto"/>
              </w:divBdr>
            </w:div>
            <w:div w:id="448091134">
              <w:marLeft w:val="0"/>
              <w:marRight w:val="0"/>
              <w:marTop w:val="0"/>
              <w:marBottom w:val="0"/>
              <w:divBdr>
                <w:top w:val="none" w:sz="0" w:space="0" w:color="auto"/>
                <w:left w:val="none" w:sz="0" w:space="0" w:color="auto"/>
                <w:bottom w:val="none" w:sz="0" w:space="0" w:color="auto"/>
                <w:right w:val="none" w:sz="0" w:space="0" w:color="auto"/>
              </w:divBdr>
            </w:div>
          </w:divsChild>
        </w:div>
        <w:div w:id="1634483745">
          <w:marLeft w:val="0"/>
          <w:marRight w:val="0"/>
          <w:marTop w:val="0"/>
          <w:marBottom w:val="0"/>
          <w:divBdr>
            <w:top w:val="none" w:sz="0" w:space="0" w:color="auto"/>
            <w:left w:val="none" w:sz="0" w:space="0" w:color="auto"/>
            <w:bottom w:val="none" w:sz="0" w:space="0" w:color="auto"/>
            <w:right w:val="none" w:sz="0" w:space="0" w:color="auto"/>
          </w:divBdr>
          <w:divsChild>
            <w:div w:id="784889340">
              <w:marLeft w:val="0"/>
              <w:marRight w:val="0"/>
              <w:marTop w:val="0"/>
              <w:marBottom w:val="0"/>
              <w:divBdr>
                <w:top w:val="none" w:sz="0" w:space="0" w:color="auto"/>
                <w:left w:val="none" w:sz="0" w:space="0" w:color="auto"/>
                <w:bottom w:val="none" w:sz="0" w:space="0" w:color="auto"/>
                <w:right w:val="none" w:sz="0" w:space="0" w:color="auto"/>
              </w:divBdr>
            </w:div>
            <w:div w:id="1076167959">
              <w:marLeft w:val="0"/>
              <w:marRight w:val="0"/>
              <w:marTop w:val="0"/>
              <w:marBottom w:val="0"/>
              <w:divBdr>
                <w:top w:val="none" w:sz="0" w:space="0" w:color="auto"/>
                <w:left w:val="none" w:sz="0" w:space="0" w:color="auto"/>
                <w:bottom w:val="none" w:sz="0" w:space="0" w:color="auto"/>
                <w:right w:val="none" w:sz="0" w:space="0" w:color="auto"/>
              </w:divBdr>
            </w:div>
            <w:div w:id="937445943">
              <w:marLeft w:val="0"/>
              <w:marRight w:val="0"/>
              <w:marTop w:val="0"/>
              <w:marBottom w:val="0"/>
              <w:divBdr>
                <w:top w:val="none" w:sz="0" w:space="0" w:color="auto"/>
                <w:left w:val="none" w:sz="0" w:space="0" w:color="auto"/>
                <w:bottom w:val="none" w:sz="0" w:space="0" w:color="auto"/>
                <w:right w:val="none" w:sz="0" w:space="0" w:color="auto"/>
              </w:divBdr>
            </w:div>
            <w:div w:id="1793867259">
              <w:marLeft w:val="0"/>
              <w:marRight w:val="0"/>
              <w:marTop w:val="0"/>
              <w:marBottom w:val="0"/>
              <w:divBdr>
                <w:top w:val="none" w:sz="0" w:space="0" w:color="auto"/>
                <w:left w:val="none" w:sz="0" w:space="0" w:color="auto"/>
                <w:bottom w:val="none" w:sz="0" w:space="0" w:color="auto"/>
                <w:right w:val="none" w:sz="0" w:space="0" w:color="auto"/>
              </w:divBdr>
            </w:div>
            <w:div w:id="581253670">
              <w:marLeft w:val="0"/>
              <w:marRight w:val="0"/>
              <w:marTop w:val="0"/>
              <w:marBottom w:val="0"/>
              <w:divBdr>
                <w:top w:val="none" w:sz="0" w:space="0" w:color="auto"/>
                <w:left w:val="none" w:sz="0" w:space="0" w:color="auto"/>
                <w:bottom w:val="none" w:sz="0" w:space="0" w:color="auto"/>
                <w:right w:val="none" w:sz="0" w:space="0" w:color="auto"/>
              </w:divBdr>
            </w:div>
          </w:divsChild>
        </w:div>
        <w:div w:id="693265200">
          <w:marLeft w:val="0"/>
          <w:marRight w:val="0"/>
          <w:marTop w:val="0"/>
          <w:marBottom w:val="0"/>
          <w:divBdr>
            <w:top w:val="none" w:sz="0" w:space="0" w:color="auto"/>
            <w:left w:val="none" w:sz="0" w:space="0" w:color="auto"/>
            <w:bottom w:val="none" w:sz="0" w:space="0" w:color="auto"/>
            <w:right w:val="none" w:sz="0" w:space="0" w:color="auto"/>
          </w:divBdr>
          <w:divsChild>
            <w:div w:id="1867986059">
              <w:marLeft w:val="0"/>
              <w:marRight w:val="0"/>
              <w:marTop w:val="0"/>
              <w:marBottom w:val="0"/>
              <w:divBdr>
                <w:top w:val="none" w:sz="0" w:space="0" w:color="auto"/>
                <w:left w:val="none" w:sz="0" w:space="0" w:color="auto"/>
                <w:bottom w:val="none" w:sz="0" w:space="0" w:color="auto"/>
                <w:right w:val="none" w:sz="0" w:space="0" w:color="auto"/>
              </w:divBdr>
            </w:div>
            <w:div w:id="436675332">
              <w:marLeft w:val="0"/>
              <w:marRight w:val="0"/>
              <w:marTop w:val="0"/>
              <w:marBottom w:val="0"/>
              <w:divBdr>
                <w:top w:val="none" w:sz="0" w:space="0" w:color="auto"/>
                <w:left w:val="none" w:sz="0" w:space="0" w:color="auto"/>
                <w:bottom w:val="none" w:sz="0" w:space="0" w:color="auto"/>
                <w:right w:val="none" w:sz="0" w:space="0" w:color="auto"/>
              </w:divBdr>
            </w:div>
            <w:div w:id="1472866781">
              <w:marLeft w:val="0"/>
              <w:marRight w:val="0"/>
              <w:marTop w:val="0"/>
              <w:marBottom w:val="0"/>
              <w:divBdr>
                <w:top w:val="none" w:sz="0" w:space="0" w:color="auto"/>
                <w:left w:val="none" w:sz="0" w:space="0" w:color="auto"/>
                <w:bottom w:val="none" w:sz="0" w:space="0" w:color="auto"/>
                <w:right w:val="none" w:sz="0" w:space="0" w:color="auto"/>
              </w:divBdr>
            </w:div>
            <w:div w:id="497889797">
              <w:marLeft w:val="0"/>
              <w:marRight w:val="0"/>
              <w:marTop w:val="0"/>
              <w:marBottom w:val="0"/>
              <w:divBdr>
                <w:top w:val="none" w:sz="0" w:space="0" w:color="auto"/>
                <w:left w:val="none" w:sz="0" w:space="0" w:color="auto"/>
                <w:bottom w:val="none" w:sz="0" w:space="0" w:color="auto"/>
                <w:right w:val="none" w:sz="0" w:space="0" w:color="auto"/>
              </w:divBdr>
            </w:div>
            <w:div w:id="1019551794">
              <w:marLeft w:val="0"/>
              <w:marRight w:val="0"/>
              <w:marTop w:val="0"/>
              <w:marBottom w:val="0"/>
              <w:divBdr>
                <w:top w:val="none" w:sz="0" w:space="0" w:color="auto"/>
                <w:left w:val="none" w:sz="0" w:space="0" w:color="auto"/>
                <w:bottom w:val="none" w:sz="0" w:space="0" w:color="auto"/>
                <w:right w:val="none" w:sz="0" w:space="0" w:color="auto"/>
              </w:divBdr>
            </w:div>
          </w:divsChild>
        </w:div>
        <w:div w:id="27609903">
          <w:marLeft w:val="0"/>
          <w:marRight w:val="0"/>
          <w:marTop w:val="0"/>
          <w:marBottom w:val="0"/>
          <w:divBdr>
            <w:top w:val="none" w:sz="0" w:space="0" w:color="auto"/>
            <w:left w:val="none" w:sz="0" w:space="0" w:color="auto"/>
            <w:bottom w:val="none" w:sz="0" w:space="0" w:color="auto"/>
            <w:right w:val="none" w:sz="0" w:space="0" w:color="auto"/>
          </w:divBdr>
          <w:divsChild>
            <w:div w:id="624505287">
              <w:marLeft w:val="0"/>
              <w:marRight w:val="0"/>
              <w:marTop w:val="0"/>
              <w:marBottom w:val="0"/>
              <w:divBdr>
                <w:top w:val="none" w:sz="0" w:space="0" w:color="auto"/>
                <w:left w:val="none" w:sz="0" w:space="0" w:color="auto"/>
                <w:bottom w:val="none" w:sz="0" w:space="0" w:color="auto"/>
                <w:right w:val="none" w:sz="0" w:space="0" w:color="auto"/>
              </w:divBdr>
            </w:div>
            <w:div w:id="1655066747">
              <w:marLeft w:val="0"/>
              <w:marRight w:val="0"/>
              <w:marTop w:val="0"/>
              <w:marBottom w:val="0"/>
              <w:divBdr>
                <w:top w:val="none" w:sz="0" w:space="0" w:color="auto"/>
                <w:left w:val="none" w:sz="0" w:space="0" w:color="auto"/>
                <w:bottom w:val="none" w:sz="0" w:space="0" w:color="auto"/>
                <w:right w:val="none" w:sz="0" w:space="0" w:color="auto"/>
              </w:divBdr>
            </w:div>
            <w:div w:id="606888791">
              <w:marLeft w:val="0"/>
              <w:marRight w:val="0"/>
              <w:marTop w:val="0"/>
              <w:marBottom w:val="0"/>
              <w:divBdr>
                <w:top w:val="none" w:sz="0" w:space="0" w:color="auto"/>
                <w:left w:val="none" w:sz="0" w:space="0" w:color="auto"/>
                <w:bottom w:val="none" w:sz="0" w:space="0" w:color="auto"/>
                <w:right w:val="none" w:sz="0" w:space="0" w:color="auto"/>
              </w:divBdr>
            </w:div>
            <w:div w:id="337076995">
              <w:marLeft w:val="0"/>
              <w:marRight w:val="0"/>
              <w:marTop w:val="0"/>
              <w:marBottom w:val="0"/>
              <w:divBdr>
                <w:top w:val="none" w:sz="0" w:space="0" w:color="auto"/>
                <w:left w:val="none" w:sz="0" w:space="0" w:color="auto"/>
                <w:bottom w:val="none" w:sz="0" w:space="0" w:color="auto"/>
                <w:right w:val="none" w:sz="0" w:space="0" w:color="auto"/>
              </w:divBdr>
            </w:div>
            <w:div w:id="3558032">
              <w:marLeft w:val="0"/>
              <w:marRight w:val="0"/>
              <w:marTop w:val="0"/>
              <w:marBottom w:val="0"/>
              <w:divBdr>
                <w:top w:val="none" w:sz="0" w:space="0" w:color="auto"/>
                <w:left w:val="none" w:sz="0" w:space="0" w:color="auto"/>
                <w:bottom w:val="none" w:sz="0" w:space="0" w:color="auto"/>
                <w:right w:val="none" w:sz="0" w:space="0" w:color="auto"/>
              </w:divBdr>
            </w:div>
          </w:divsChild>
        </w:div>
        <w:div w:id="591668629">
          <w:marLeft w:val="0"/>
          <w:marRight w:val="0"/>
          <w:marTop w:val="0"/>
          <w:marBottom w:val="0"/>
          <w:divBdr>
            <w:top w:val="none" w:sz="0" w:space="0" w:color="auto"/>
            <w:left w:val="none" w:sz="0" w:space="0" w:color="auto"/>
            <w:bottom w:val="none" w:sz="0" w:space="0" w:color="auto"/>
            <w:right w:val="none" w:sz="0" w:space="0" w:color="auto"/>
          </w:divBdr>
          <w:divsChild>
            <w:div w:id="2052995774">
              <w:marLeft w:val="0"/>
              <w:marRight w:val="0"/>
              <w:marTop w:val="0"/>
              <w:marBottom w:val="0"/>
              <w:divBdr>
                <w:top w:val="none" w:sz="0" w:space="0" w:color="auto"/>
                <w:left w:val="none" w:sz="0" w:space="0" w:color="auto"/>
                <w:bottom w:val="none" w:sz="0" w:space="0" w:color="auto"/>
                <w:right w:val="none" w:sz="0" w:space="0" w:color="auto"/>
              </w:divBdr>
            </w:div>
            <w:div w:id="1015308765">
              <w:marLeft w:val="0"/>
              <w:marRight w:val="0"/>
              <w:marTop w:val="0"/>
              <w:marBottom w:val="0"/>
              <w:divBdr>
                <w:top w:val="none" w:sz="0" w:space="0" w:color="auto"/>
                <w:left w:val="none" w:sz="0" w:space="0" w:color="auto"/>
                <w:bottom w:val="none" w:sz="0" w:space="0" w:color="auto"/>
                <w:right w:val="none" w:sz="0" w:space="0" w:color="auto"/>
              </w:divBdr>
            </w:div>
            <w:div w:id="406077667">
              <w:marLeft w:val="0"/>
              <w:marRight w:val="0"/>
              <w:marTop w:val="0"/>
              <w:marBottom w:val="0"/>
              <w:divBdr>
                <w:top w:val="none" w:sz="0" w:space="0" w:color="auto"/>
                <w:left w:val="none" w:sz="0" w:space="0" w:color="auto"/>
                <w:bottom w:val="none" w:sz="0" w:space="0" w:color="auto"/>
                <w:right w:val="none" w:sz="0" w:space="0" w:color="auto"/>
              </w:divBdr>
            </w:div>
            <w:div w:id="108819295">
              <w:marLeft w:val="0"/>
              <w:marRight w:val="0"/>
              <w:marTop w:val="0"/>
              <w:marBottom w:val="0"/>
              <w:divBdr>
                <w:top w:val="none" w:sz="0" w:space="0" w:color="auto"/>
                <w:left w:val="none" w:sz="0" w:space="0" w:color="auto"/>
                <w:bottom w:val="none" w:sz="0" w:space="0" w:color="auto"/>
                <w:right w:val="none" w:sz="0" w:space="0" w:color="auto"/>
              </w:divBdr>
            </w:div>
            <w:div w:id="575170074">
              <w:marLeft w:val="0"/>
              <w:marRight w:val="0"/>
              <w:marTop w:val="0"/>
              <w:marBottom w:val="0"/>
              <w:divBdr>
                <w:top w:val="none" w:sz="0" w:space="0" w:color="auto"/>
                <w:left w:val="none" w:sz="0" w:space="0" w:color="auto"/>
                <w:bottom w:val="none" w:sz="0" w:space="0" w:color="auto"/>
                <w:right w:val="none" w:sz="0" w:space="0" w:color="auto"/>
              </w:divBdr>
            </w:div>
          </w:divsChild>
        </w:div>
        <w:div w:id="1726875357">
          <w:marLeft w:val="0"/>
          <w:marRight w:val="0"/>
          <w:marTop w:val="0"/>
          <w:marBottom w:val="0"/>
          <w:divBdr>
            <w:top w:val="none" w:sz="0" w:space="0" w:color="auto"/>
            <w:left w:val="none" w:sz="0" w:space="0" w:color="auto"/>
            <w:bottom w:val="none" w:sz="0" w:space="0" w:color="auto"/>
            <w:right w:val="none" w:sz="0" w:space="0" w:color="auto"/>
          </w:divBdr>
          <w:divsChild>
            <w:div w:id="1024360170">
              <w:marLeft w:val="0"/>
              <w:marRight w:val="0"/>
              <w:marTop w:val="0"/>
              <w:marBottom w:val="0"/>
              <w:divBdr>
                <w:top w:val="none" w:sz="0" w:space="0" w:color="auto"/>
                <w:left w:val="none" w:sz="0" w:space="0" w:color="auto"/>
                <w:bottom w:val="none" w:sz="0" w:space="0" w:color="auto"/>
                <w:right w:val="none" w:sz="0" w:space="0" w:color="auto"/>
              </w:divBdr>
            </w:div>
            <w:div w:id="1016729348">
              <w:marLeft w:val="0"/>
              <w:marRight w:val="0"/>
              <w:marTop w:val="0"/>
              <w:marBottom w:val="0"/>
              <w:divBdr>
                <w:top w:val="none" w:sz="0" w:space="0" w:color="auto"/>
                <w:left w:val="none" w:sz="0" w:space="0" w:color="auto"/>
                <w:bottom w:val="none" w:sz="0" w:space="0" w:color="auto"/>
                <w:right w:val="none" w:sz="0" w:space="0" w:color="auto"/>
              </w:divBdr>
            </w:div>
            <w:div w:id="1978367420">
              <w:marLeft w:val="0"/>
              <w:marRight w:val="0"/>
              <w:marTop w:val="0"/>
              <w:marBottom w:val="0"/>
              <w:divBdr>
                <w:top w:val="none" w:sz="0" w:space="0" w:color="auto"/>
                <w:left w:val="none" w:sz="0" w:space="0" w:color="auto"/>
                <w:bottom w:val="none" w:sz="0" w:space="0" w:color="auto"/>
                <w:right w:val="none" w:sz="0" w:space="0" w:color="auto"/>
              </w:divBdr>
            </w:div>
            <w:div w:id="1092631885">
              <w:marLeft w:val="0"/>
              <w:marRight w:val="0"/>
              <w:marTop w:val="0"/>
              <w:marBottom w:val="0"/>
              <w:divBdr>
                <w:top w:val="none" w:sz="0" w:space="0" w:color="auto"/>
                <w:left w:val="none" w:sz="0" w:space="0" w:color="auto"/>
                <w:bottom w:val="none" w:sz="0" w:space="0" w:color="auto"/>
                <w:right w:val="none" w:sz="0" w:space="0" w:color="auto"/>
              </w:divBdr>
            </w:div>
            <w:div w:id="15475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2258">
      <w:bodyDiv w:val="1"/>
      <w:marLeft w:val="0"/>
      <w:marRight w:val="0"/>
      <w:marTop w:val="0"/>
      <w:marBottom w:val="0"/>
      <w:divBdr>
        <w:top w:val="none" w:sz="0" w:space="0" w:color="auto"/>
        <w:left w:val="none" w:sz="0" w:space="0" w:color="auto"/>
        <w:bottom w:val="none" w:sz="0" w:space="0" w:color="auto"/>
        <w:right w:val="none" w:sz="0" w:space="0" w:color="auto"/>
      </w:divBdr>
    </w:div>
    <w:div w:id="1923875768">
      <w:bodyDiv w:val="1"/>
      <w:marLeft w:val="0"/>
      <w:marRight w:val="0"/>
      <w:marTop w:val="0"/>
      <w:marBottom w:val="0"/>
      <w:divBdr>
        <w:top w:val="none" w:sz="0" w:space="0" w:color="auto"/>
        <w:left w:val="none" w:sz="0" w:space="0" w:color="auto"/>
        <w:bottom w:val="none" w:sz="0" w:space="0" w:color="auto"/>
        <w:right w:val="none" w:sz="0" w:space="0" w:color="auto"/>
      </w:divBdr>
    </w:div>
    <w:div w:id="1935628740">
      <w:bodyDiv w:val="1"/>
      <w:marLeft w:val="0"/>
      <w:marRight w:val="0"/>
      <w:marTop w:val="0"/>
      <w:marBottom w:val="0"/>
      <w:divBdr>
        <w:top w:val="none" w:sz="0" w:space="0" w:color="auto"/>
        <w:left w:val="none" w:sz="0" w:space="0" w:color="auto"/>
        <w:bottom w:val="none" w:sz="0" w:space="0" w:color="auto"/>
        <w:right w:val="none" w:sz="0" w:space="0" w:color="auto"/>
      </w:divBdr>
      <w:divsChild>
        <w:div w:id="219557110">
          <w:marLeft w:val="0"/>
          <w:marRight w:val="0"/>
          <w:marTop w:val="0"/>
          <w:marBottom w:val="0"/>
          <w:divBdr>
            <w:top w:val="none" w:sz="0" w:space="0" w:color="auto"/>
            <w:left w:val="none" w:sz="0" w:space="0" w:color="auto"/>
            <w:bottom w:val="none" w:sz="0" w:space="0" w:color="auto"/>
            <w:right w:val="none" w:sz="0" w:space="0" w:color="auto"/>
          </w:divBdr>
          <w:divsChild>
            <w:div w:id="903612990">
              <w:marLeft w:val="0"/>
              <w:marRight w:val="0"/>
              <w:marTop w:val="0"/>
              <w:marBottom w:val="0"/>
              <w:divBdr>
                <w:top w:val="none" w:sz="0" w:space="0" w:color="auto"/>
                <w:left w:val="none" w:sz="0" w:space="0" w:color="auto"/>
                <w:bottom w:val="none" w:sz="0" w:space="0" w:color="auto"/>
                <w:right w:val="none" w:sz="0" w:space="0" w:color="auto"/>
              </w:divBdr>
            </w:div>
            <w:div w:id="116143544">
              <w:marLeft w:val="0"/>
              <w:marRight w:val="0"/>
              <w:marTop w:val="0"/>
              <w:marBottom w:val="0"/>
              <w:divBdr>
                <w:top w:val="none" w:sz="0" w:space="0" w:color="auto"/>
                <w:left w:val="none" w:sz="0" w:space="0" w:color="auto"/>
                <w:bottom w:val="none" w:sz="0" w:space="0" w:color="auto"/>
                <w:right w:val="none" w:sz="0" w:space="0" w:color="auto"/>
              </w:divBdr>
            </w:div>
            <w:div w:id="1736391889">
              <w:marLeft w:val="0"/>
              <w:marRight w:val="0"/>
              <w:marTop w:val="0"/>
              <w:marBottom w:val="0"/>
              <w:divBdr>
                <w:top w:val="none" w:sz="0" w:space="0" w:color="auto"/>
                <w:left w:val="none" w:sz="0" w:space="0" w:color="auto"/>
                <w:bottom w:val="none" w:sz="0" w:space="0" w:color="auto"/>
                <w:right w:val="none" w:sz="0" w:space="0" w:color="auto"/>
              </w:divBdr>
            </w:div>
            <w:div w:id="907691581">
              <w:marLeft w:val="0"/>
              <w:marRight w:val="0"/>
              <w:marTop w:val="0"/>
              <w:marBottom w:val="0"/>
              <w:divBdr>
                <w:top w:val="none" w:sz="0" w:space="0" w:color="auto"/>
                <w:left w:val="none" w:sz="0" w:space="0" w:color="auto"/>
                <w:bottom w:val="none" w:sz="0" w:space="0" w:color="auto"/>
                <w:right w:val="none" w:sz="0" w:space="0" w:color="auto"/>
              </w:divBdr>
            </w:div>
            <w:div w:id="940186842">
              <w:marLeft w:val="0"/>
              <w:marRight w:val="0"/>
              <w:marTop w:val="0"/>
              <w:marBottom w:val="0"/>
              <w:divBdr>
                <w:top w:val="none" w:sz="0" w:space="0" w:color="auto"/>
                <w:left w:val="none" w:sz="0" w:space="0" w:color="auto"/>
                <w:bottom w:val="none" w:sz="0" w:space="0" w:color="auto"/>
                <w:right w:val="none" w:sz="0" w:space="0" w:color="auto"/>
              </w:divBdr>
            </w:div>
            <w:div w:id="2001421279">
              <w:marLeft w:val="0"/>
              <w:marRight w:val="0"/>
              <w:marTop w:val="0"/>
              <w:marBottom w:val="0"/>
              <w:divBdr>
                <w:top w:val="none" w:sz="0" w:space="0" w:color="auto"/>
                <w:left w:val="none" w:sz="0" w:space="0" w:color="auto"/>
                <w:bottom w:val="none" w:sz="0" w:space="0" w:color="auto"/>
                <w:right w:val="none" w:sz="0" w:space="0" w:color="auto"/>
              </w:divBdr>
            </w:div>
            <w:div w:id="1604073507">
              <w:marLeft w:val="0"/>
              <w:marRight w:val="0"/>
              <w:marTop w:val="0"/>
              <w:marBottom w:val="0"/>
              <w:divBdr>
                <w:top w:val="none" w:sz="0" w:space="0" w:color="auto"/>
                <w:left w:val="none" w:sz="0" w:space="0" w:color="auto"/>
                <w:bottom w:val="none" w:sz="0" w:space="0" w:color="auto"/>
                <w:right w:val="none" w:sz="0" w:space="0" w:color="auto"/>
              </w:divBdr>
            </w:div>
            <w:div w:id="790365140">
              <w:marLeft w:val="0"/>
              <w:marRight w:val="0"/>
              <w:marTop w:val="0"/>
              <w:marBottom w:val="0"/>
              <w:divBdr>
                <w:top w:val="none" w:sz="0" w:space="0" w:color="auto"/>
                <w:left w:val="none" w:sz="0" w:space="0" w:color="auto"/>
                <w:bottom w:val="none" w:sz="0" w:space="0" w:color="auto"/>
                <w:right w:val="none" w:sz="0" w:space="0" w:color="auto"/>
              </w:divBdr>
            </w:div>
            <w:div w:id="1796634890">
              <w:marLeft w:val="0"/>
              <w:marRight w:val="0"/>
              <w:marTop w:val="0"/>
              <w:marBottom w:val="0"/>
              <w:divBdr>
                <w:top w:val="none" w:sz="0" w:space="0" w:color="auto"/>
                <w:left w:val="none" w:sz="0" w:space="0" w:color="auto"/>
                <w:bottom w:val="none" w:sz="0" w:space="0" w:color="auto"/>
                <w:right w:val="none" w:sz="0" w:space="0" w:color="auto"/>
              </w:divBdr>
            </w:div>
            <w:div w:id="711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3992">
      <w:bodyDiv w:val="1"/>
      <w:marLeft w:val="0"/>
      <w:marRight w:val="0"/>
      <w:marTop w:val="0"/>
      <w:marBottom w:val="0"/>
      <w:divBdr>
        <w:top w:val="none" w:sz="0" w:space="0" w:color="auto"/>
        <w:left w:val="none" w:sz="0" w:space="0" w:color="auto"/>
        <w:bottom w:val="none" w:sz="0" w:space="0" w:color="auto"/>
        <w:right w:val="none" w:sz="0" w:space="0" w:color="auto"/>
      </w:divBdr>
      <w:divsChild>
        <w:div w:id="1993559072">
          <w:marLeft w:val="0"/>
          <w:marRight w:val="0"/>
          <w:marTop w:val="0"/>
          <w:marBottom w:val="0"/>
          <w:divBdr>
            <w:top w:val="none" w:sz="0" w:space="0" w:color="auto"/>
            <w:left w:val="none" w:sz="0" w:space="0" w:color="auto"/>
            <w:bottom w:val="none" w:sz="0" w:space="0" w:color="auto"/>
            <w:right w:val="none" w:sz="0" w:space="0" w:color="auto"/>
          </w:divBdr>
        </w:div>
      </w:divsChild>
    </w:div>
    <w:div w:id="1984582501">
      <w:bodyDiv w:val="1"/>
      <w:marLeft w:val="0"/>
      <w:marRight w:val="0"/>
      <w:marTop w:val="0"/>
      <w:marBottom w:val="0"/>
      <w:divBdr>
        <w:top w:val="none" w:sz="0" w:space="0" w:color="auto"/>
        <w:left w:val="none" w:sz="0" w:space="0" w:color="auto"/>
        <w:bottom w:val="none" w:sz="0" w:space="0" w:color="auto"/>
        <w:right w:val="none" w:sz="0" w:space="0" w:color="auto"/>
      </w:divBdr>
      <w:divsChild>
        <w:div w:id="1988321054">
          <w:marLeft w:val="0"/>
          <w:marRight w:val="0"/>
          <w:marTop w:val="0"/>
          <w:marBottom w:val="0"/>
          <w:divBdr>
            <w:top w:val="none" w:sz="0" w:space="0" w:color="auto"/>
            <w:left w:val="none" w:sz="0" w:space="0" w:color="auto"/>
            <w:bottom w:val="none" w:sz="0" w:space="0" w:color="auto"/>
            <w:right w:val="none" w:sz="0" w:space="0" w:color="auto"/>
          </w:divBdr>
        </w:div>
        <w:div w:id="54548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eggidital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leggiditalia.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1dc52c-1646-4dbd-bc7f-93530074f1e2">
      <UserInfo>
        <DisplayName>Giuseppe Ferraina</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14B0E637B5F2439CFA9CB4F3D82AAF" ma:contentTypeVersion="8" ma:contentTypeDescription="Creare un nuovo documento." ma:contentTypeScope="" ma:versionID="1dc13048530e141404320a1e8b2653d9">
  <xsd:schema xmlns:xsd="http://www.w3.org/2001/XMLSchema" xmlns:xs="http://www.w3.org/2001/XMLSchema" xmlns:p="http://schemas.microsoft.com/office/2006/metadata/properties" xmlns:ns2="54df8d27-895a-4b63-9629-20846d94b731" xmlns:ns3="d81dc52c-1646-4dbd-bc7f-93530074f1e2" targetNamespace="http://schemas.microsoft.com/office/2006/metadata/properties" ma:root="true" ma:fieldsID="23ae9d6a552fdedbd9fdbda25dc54b81" ns2:_="" ns3:_="">
    <xsd:import namespace="54df8d27-895a-4b63-9629-20846d94b731"/>
    <xsd:import namespace="d81dc52c-1646-4dbd-bc7f-93530074f1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8d27-895a-4b63-9629-20846d94b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dc52c-1646-4dbd-bc7f-93530074f1e2"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C6FB-7001-4235-AE6D-081822B966DB}">
  <ds:schemaRefs>
    <ds:schemaRef ds:uri="http://schemas.microsoft.com/office/2006/metadata/properties"/>
    <ds:schemaRef ds:uri="http://schemas.microsoft.com/office/infopath/2007/PartnerControls"/>
    <ds:schemaRef ds:uri="d81dc52c-1646-4dbd-bc7f-93530074f1e2"/>
  </ds:schemaRefs>
</ds:datastoreItem>
</file>

<file path=customXml/itemProps2.xml><?xml version="1.0" encoding="utf-8"?>
<ds:datastoreItem xmlns:ds="http://schemas.openxmlformats.org/officeDocument/2006/customXml" ds:itemID="{C74E7EC6-ECF8-41A8-BFB4-A09BB40BEBE8}">
  <ds:schemaRefs>
    <ds:schemaRef ds:uri="http://schemas.microsoft.com/sharepoint/v3/contenttype/forms"/>
  </ds:schemaRefs>
</ds:datastoreItem>
</file>

<file path=customXml/itemProps3.xml><?xml version="1.0" encoding="utf-8"?>
<ds:datastoreItem xmlns:ds="http://schemas.openxmlformats.org/officeDocument/2006/customXml" ds:itemID="{24020952-7621-408E-A0E9-DDAA47282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8d27-895a-4b63-9629-20846d94b731"/>
    <ds:schemaRef ds:uri="d81dc52c-1646-4dbd-bc7f-93530074f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7F01D-E054-4081-B0F8-980214A1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16988</Words>
  <Characters>96836</Characters>
  <Application>Microsoft Office Word</Application>
  <DocSecurity>0</DocSecurity>
  <Lines>806</Lines>
  <Paragraphs>227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2020-03-26T12:07:00Z</dcterms:created>
  <dcterms:modified xsi:type="dcterms:W3CDTF">2020-03-26T12:07:00Z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0x0101004A14B0E637B5F2439CFA9CB4F3D82AAF</vt:lpwstr>
  </property>
</Properties>
</file>