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1B8" w:rsidRDefault="002A6B26" w:rsidP="002A6B26">
      <w:pPr>
        <w:shd w:val="clear" w:color="auto" w:fill="FFFFFF"/>
        <w:spacing w:after="0" w:line="240" w:lineRule="auto"/>
        <w:jc w:val="center"/>
        <w:textAlignment w:val="baseline"/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</w:pPr>
      <w:r w:rsidRPr="002A6B26">
        <w:rPr>
          <w:rFonts w:ascii="Bookman Old Style" w:eastAsia="Times New Roman" w:hAnsi="Bookman Old Style" w:cs="Tahoma"/>
          <w:b/>
          <w:noProof/>
          <w:color w:val="0C0C0F"/>
          <w:sz w:val="24"/>
          <w:szCs w:val="24"/>
          <w:lang w:eastAsia="it-IT"/>
        </w:rPr>
        <w:drawing>
          <wp:inline distT="0" distB="0" distL="0" distR="0">
            <wp:extent cx="688975" cy="914400"/>
            <wp:effectExtent l="19050" t="0" r="0" b="0"/>
            <wp:docPr id="1" name="Immagine 1" descr="logo anci dor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anci dorat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B26" w:rsidRDefault="002A6B26" w:rsidP="002A6B26">
      <w:pPr>
        <w:shd w:val="clear" w:color="auto" w:fill="FFFFFF"/>
        <w:spacing w:after="0" w:line="240" w:lineRule="auto"/>
        <w:jc w:val="center"/>
        <w:textAlignment w:val="baseline"/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</w:pPr>
    </w:p>
    <w:p w:rsidR="002A6B26" w:rsidRDefault="002A6B26" w:rsidP="002A6B26">
      <w:pPr>
        <w:shd w:val="clear" w:color="auto" w:fill="FFFFFF"/>
        <w:spacing w:after="0" w:line="240" w:lineRule="auto"/>
        <w:jc w:val="center"/>
        <w:textAlignment w:val="baseline"/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</w:pPr>
    </w:p>
    <w:p w:rsidR="002A6B26" w:rsidRPr="00A03992" w:rsidRDefault="002A6B26" w:rsidP="002A6B26">
      <w:pPr>
        <w:shd w:val="clear" w:color="auto" w:fill="FFFFFF"/>
        <w:spacing w:after="0" w:line="240" w:lineRule="auto"/>
        <w:jc w:val="center"/>
        <w:textAlignment w:val="baseline"/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</w:pPr>
    </w:p>
    <w:p w:rsidR="002A6B26" w:rsidRDefault="002A6B26" w:rsidP="002A6B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</w:pPr>
    </w:p>
    <w:p w:rsidR="00D151B8" w:rsidRPr="00A03992" w:rsidRDefault="00D151B8" w:rsidP="002A6B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  <w:t xml:space="preserve">PRIMA </w:t>
      </w:r>
      <w:r w:rsidR="004335BE" w:rsidRPr="00A03992"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  <w:t xml:space="preserve">NOTA DI LETTURA SU DECRETO LEGGE 30 DICEMBRE 2016 N. 244 </w:t>
      </w:r>
    </w:p>
    <w:p w:rsidR="004335BE" w:rsidRDefault="004335BE" w:rsidP="002A6B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  <w:t xml:space="preserve"> NORME DI INTERESSE</w:t>
      </w:r>
      <w:r w:rsidR="00D151B8" w:rsidRPr="00A03992"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  <w:t xml:space="preserve"> DEGLI ENTI LOCALI</w:t>
      </w:r>
    </w:p>
    <w:p w:rsidR="002A6B26" w:rsidRPr="00A03992" w:rsidRDefault="002A6B26" w:rsidP="002A6B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</w:pPr>
    </w:p>
    <w:p w:rsidR="00D151B8" w:rsidRPr="00A03992" w:rsidRDefault="00D151B8" w:rsidP="002A6B26">
      <w:pPr>
        <w:shd w:val="clear" w:color="auto" w:fill="FFFFFF"/>
        <w:spacing w:after="0" w:line="240" w:lineRule="auto"/>
        <w:jc w:val="center"/>
        <w:textAlignment w:val="baseline"/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</w:pPr>
    </w:p>
    <w:p w:rsidR="004335BE" w:rsidRPr="00A03992" w:rsidRDefault="004335BE" w:rsidP="00976311">
      <w:pPr>
        <w:shd w:val="clear" w:color="auto" w:fill="FFFFFF"/>
        <w:spacing w:after="0" w:line="240" w:lineRule="auto"/>
        <w:jc w:val="both"/>
        <w:textAlignment w:val="baseline"/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</w:pPr>
    </w:p>
    <w:p w:rsidR="00D151B8" w:rsidRPr="00A03992" w:rsidRDefault="00D151B8" w:rsidP="00976311">
      <w:pPr>
        <w:shd w:val="clear" w:color="auto" w:fill="FFFFFF"/>
        <w:spacing w:after="0" w:line="240" w:lineRule="auto"/>
        <w:jc w:val="both"/>
        <w:textAlignment w:val="baseline"/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</w:pPr>
    </w:p>
    <w:p w:rsidR="00B1744B" w:rsidRPr="00A03992" w:rsidRDefault="00AE65F8" w:rsidP="00976311">
      <w:pPr>
        <w:shd w:val="clear" w:color="auto" w:fill="FFFFFF"/>
        <w:spacing w:after="0" w:line="240" w:lineRule="auto"/>
        <w:jc w:val="both"/>
        <w:textAlignment w:val="baseline"/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Il Consiglio dei Ministri, </w:t>
      </w:r>
      <w:r w:rsidR="00B1744B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nella riunione del 29 dicembre 2016 </w:t>
      </w:r>
      <w:r w:rsidR="000F4B8D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ultimo </w:t>
      </w:r>
      <w:r w:rsidR="00B1744B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scorso, ha approvato il decreto-legge contenente "Disposizioni urgenti in materia di proroga di termini previsti da dispo</w:t>
      </w:r>
      <w:r w:rsidR="00D151B8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sizioni legislative" (cd </w:t>
      </w:r>
      <w:r w:rsidR="00B1744B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“</w:t>
      </w:r>
      <w:r w:rsidR="00B1744B" w:rsidRPr="00A03992">
        <w:rPr>
          <w:rFonts w:ascii="Bookman Old Style" w:eastAsia="Times New Roman" w:hAnsi="Bookman Old Style" w:cs="Tahoma"/>
          <w:b/>
          <w:bCs/>
          <w:color w:val="0C0C0F"/>
          <w:sz w:val="24"/>
          <w:szCs w:val="24"/>
          <w:bdr w:val="none" w:sz="0" w:space="0" w:color="auto" w:frame="1"/>
          <w:lang w:eastAsia="it-IT"/>
        </w:rPr>
        <w:t xml:space="preserve">Decreto </w:t>
      </w:r>
      <w:proofErr w:type="spellStart"/>
      <w:r w:rsidR="00B1744B" w:rsidRPr="00A03992">
        <w:rPr>
          <w:rFonts w:ascii="Bookman Old Style" w:eastAsia="Times New Roman" w:hAnsi="Bookman Old Style" w:cs="Tahoma"/>
          <w:b/>
          <w:bCs/>
          <w:color w:val="0C0C0F"/>
          <w:sz w:val="24"/>
          <w:szCs w:val="24"/>
          <w:bdr w:val="none" w:sz="0" w:space="0" w:color="auto" w:frame="1"/>
          <w:lang w:eastAsia="it-IT"/>
        </w:rPr>
        <w:t>Milleproroghe</w:t>
      </w:r>
      <w:proofErr w:type="spellEnd"/>
      <w:r w:rsidR="00D151B8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 - </w:t>
      </w:r>
      <w:r w:rsidR="00976311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decreto legge n. 244 del 30 dicembre 2016 pubblicato nella GU n. 304 del 30 dicembre 2016</w:t>
      </w:r>
      <w:r w:rsidR="00B1744B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).</w:t>
      </w:r>
    </w:p>
    <w:p w:rsidR="00AE65F8" w:rsidRPr="00A03992" w:rsidRDefault="00AE65F8" w:rsidP="00976311">
      <w:pPr>
        <w:shd w:val="clear" w:color="auto" w:fill="FFFFFF"/>
        <w:spacing w:after="0" w:line="240" w:lineRule="auto"/>
        <w:jc w:val="both"/>
        <w:textAlignment w:val="baseline"/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</w:pPr>
    </w:p>
    <w:p w:rsidR="00AE65F8" w:rsidRPr="00A03992" w:rsidRDefault="00AE65F8" w:rsidP="00976311">
      <w:pPr>
        <w:shd w:val="clear" w:color="auto" w:fill="FFFFFF"/>
        <w:spacing w:after="0" w:line="240" w:lineRule="auto"/>
        <w:jc w:val="both"/>
        <w:textAlignment w:val="baseline"/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Segue una sintesi delle norme di maggior interesse per gli Enti Locali.</w:t>
      </w:r>
    </w:p>
    <w:p w:rsidR="001227FF" w:rsidRPr="00A03992" w:rsidRDefault="001227FF" w:rsidP="00976311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1227FF" w:rsidRPr="00A03992" w:rsidRDefault="001227FF" w:rsidP="00976311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Art. 1 “Proroga di termini in materia di pubbliche amministrazioni”</w:t>
      </w:r>
    </w:p>
    <w:p w:rsidR="001227FF" w:rsidRPr="00A03992" w:rsidRDefault="001227FF" w:rsidP="00976311">
      <w:pPr>
        <w:pStyle w:val="Paragrafoelenco"/>
        <w:numPr>
          <w:ilvl w:val="0"/>
          <w:numId w:val="13"/>
        </w:numPr>
        <w:spacing w:after="0"/>
        <w:jc w:val="both"/>
        <w:rPr>
          <w:rFonts w:ascii="Bookman Old Style" w:hAnsi="Bookman Old Style"/>
          <w:color w:val="000000"/>
        </w:rPr>
      </w:pPr>
      <w:r w:rsidRPr="00A03992">
        <w:rPr>
          <w:rFonts w:ascii="Bookman Old Style" w:hAnsi="Bookman Old Style" w:cs="Calibri"/>
          <w:b/>
          <w:color w:val="000000"/>
        </w:rPr>
        <w:t>Comma 1</w:t>
      </w:r>
      <w:r w:rsidR="00B618F9" w:rsidRPr="00A03992">
        <w:rPr>
          <w:rFonts w:ascii="Bookman Old Style" w:hAnsi="Bookman Old Style" w:cs="Calibri"/>
          <w:color w:val="000000"/>
        </w:rPr>
        <w:t xml:space="preserve"> </w:t>
      </w:r>
      <w:r w:rsidRPr="00A03992">
        <w:rPr>
          <w:rFonts w:ascii="Bookman Old Style" w:hAnsi="Bookman Old Style" w:cs="Calibri"/>
          <w:color w:val="000000"/>
        </w:rPr>
        <w:t>– É prorogata al 31 dicembre 2017 l’efficacia delle graduatorie dei concorsi pubblici</w:t>
      </w:r>
      <w:r w:rsidR="00B618F9" w:rsidRPr="00A03992">
        <w:rPr>
          <w:rFonts w:ascii="Bookman Old Style" w:hAnsi="Bookman Old Style" w:cs="Calibri"/>
          <w:color w:val="000000"/>
        </w:rPr>
        <w:t xml:space="preserve"> approvate dopo l’entrata del DL 101/2013, convertito con modificazioni, dalla legge n</w:t>
      </w:r>
      <w:r w:rsidRPr="00A03992">
        <w:rPr>
          <w:rFonts w:ascii="Bookman Old Style" w:hAnsi="Bookman Old Style" w:cs="Calibri"/>
          <w:color w:val="000000"/>
        </w:rPr>
        <w:t>.</w:t>
      </w:r>
      <w:r w:rsidR="00B618F9" w:rsidRPr="00A03992">
        <w:rPr>
          <w:rFonts w:ascii="Bookman Old Style" w:hAnsi="Bookman Old Style" w:cs="Calibri"/>
          <w:color w:val="000000"/>
        </w:rPr>
        <w:t xml:space="preserve"> 125/2013;</w:t>
      </w:r>
    </w:p>
    <w:p w:rsidR="001227FF" w:rsidRPr="00587EF0" w:rsidRDefault="001227FF" w:rsidP="008E1EB9">
      <w:pPr>
        <w:pStyle w:val="Paragrafoelenco"/>
        <w:numPr>
          <w:ilvl w:val="0"/>
          <w:numId w:val="13"/>
        </w:numPr>
        <w:spacing w:after="0"/>
        <w:jc w:val="both"/>
        <w:rPr>
          <w:rFonts w:ascii="Bookman Old Style" w:hAnsi="Bookman Old Style" w:cs="Calibri"/>
          <w:b/>
        </w:rPr>
      </w:pPr>
      <w:r w:rsidRPr="00A33CC0">
        <w:rPr>
          <w:rFonts w:ascii="Bookman Old Style" w:hAnsi="Bookman Old Style" w:cs="Calibri"/>
          <w:b/>
          <w:color w:val="000000"/>
        </w:rPr>
        <w:t>Comma 3</w:t>
      </w:r>
      <w:r w:rsidRPr="00A33CC0">
        <w:rPr>
          <w:rFonts w:ascii="Bookman Old Style" w:hAnsi="Bookman Old Style" w:cs="Calibri"/>
          <w:color w:val="000000"/>
        </w:rPr>
        <w:t> – É prorogato sino al 31 dicembre 2017</w:t>
      </w:r>
      <w:r w:rsidR="00D151B8" w:rsidRPr="00A33CC0">
        <w:rPr>
          <w:rFonts w:ascii="Bookman Old Style" w:hAnsi="Bookman Old Style" w:cs="Calibri"/>
          <w:color w:val="000000"/>
        </w:rPr>
        <w:t xml:space="preserve"> la possibilità da parte delle P</w:t>
      </w:r>
      <w:r w:rsidRPr="00A33CC0">
        <w:rPr>
          <w:rFonts w:ascii="Bookman Old Style" w:hAnsi="Bookman Old Style" w:cs="Calibri"/>
          <w:color w:val="000000"/>
        </w:rPr>
        <w:t>rovince di prorogare i contratti di lavoro a tempo determinato nonché i contratti di collaborazione coordinata e continuativa anche a progetto per le necessità connesse alle esi</w:t>
      </w:r>
      <w:r w:rsidR="001135A8" w:rsidRPr="00A33CC0">
        <w:rPr>
          <w:rFonts w:ascii="Bookman Old Style" w:hAnsi="Bookman Old Style" w:cs="Calibri"/>
          <w:color w:val="000000"/>
        </w:rPr>
        <w:t xml:space="preserve">genze di continuità dei servizi. </w:t>
      </w:r>
      <w:r w:rsidR="00A33CC0" w:rsidRPr="00587EF0">
        <w:rPr>
          <w:rFonts w:ascii="Bookman Old Style" w:hAnsi="Bookman Old Style" w:cs="Calibri"/>
        </w:rPr>
        <w:t xml:space="preserve">Si osserva che </w:t>
      </w:r>
      <w:r w:rsidR="001135A8" w:rsidRPr="00587EF0">
        <w:rPr>
          <w:rFonts w:ascii="Bookman Old Style" w:hAnsi="Bookman Old Style" w:cs="Calibri"/>
        </w:rPr>
        <w:t xml:space="preserve">la </w:t>
      </w:r>
      <w:r w:rsidR="00A33CC0" w:rsidRPr="00587EF0">
        <w:rPr>
          <w:rFonts w:ascii="Bookman Old Style" w:hAnsi="Bookman Old Style" w:cs="Calibri"/>
        </w:rPr>
        <w:t xml:space="preserve">disposizione </w:t>
      </w:r>
      <w:r w:rsidR="001135A8" w:rsidRPr="00587EF0">
        <w:rPr>
          <w:rFonts w:ascii="Bookman Old Style" w:hAnsi="Bookman Old Style" w:cs="Calibri"/>
        </w:rPr>
        <w:t>p</w:t>
      </w:r>
      <w:r w:rsidR="00A33CC0" w:rsidRPr="00587EF0">
        <w:rPr>
          <w:rFonts w:ascii="Bookman Old Style" w:hAnsi="Bookman Old Style" w:cs="Calibri"/>
        </w:rPr>
        <w:t>uò c</w:t>
      </w:r>
      <w:r w:rsidR="001135A8" w:rsidRPr="00587EF0">
        <w:rPr>
          <w:rFonts w:ascii="Bookman Old Style" w:hAnsi="Bookman Old Style" w:cs="Calibri"/>
        </w:rPr>
        <w:t>onsiderarsi riferita anche alle Città Metropolitane che, alla</w:t>
      </w:r>
      <w:r w:rsidR="00A33CC0" w:rsidRPr="00587EF0">
        <w:rPr>
          <w:rFonts w:ascii="Bookman Old Style" w:hAnsi="Bookman Old Style" w:cs="Calibri"/>
        </w:rPr>
        <w:t xml:space="preserve"> data del 1°gennaio 2015, in ba</w:t>
      </w:r>
      <w:r w:rsidR="001135A8" w:rsidRPr="00587EF0">
        <w:rPr>
          <w:rFonts w:ascii="Bookman Old Style" w:hAnsi="Bookman Old Style" w:cs="Calibri"/>
        </w:rPr>
        <w:t xml:space="preserve">se alla legge n. 56/ 2014, sono subentrate  alle  Province  omonime  e  succedute  ad  esse  in  tutti  i  rapporti  attivi  e  passivi, esercitandone le funzioni, </w:t>
      </w:r>
      <w:r w:rsidR="00A33CC0" w:rsidRPr="00587EF0">
        <w:rPr>
          <w:rFonts w:ascii="Bookman Old Style" w:hAnsi="Bookman Old Style" w:cs="Calibri"/>
        </w:rPr>
        <w:t>ed in considerazione del fatto che la stessa disposizione ha costituito</w:t>
      </w:r>
      <w:r w:rsidR="0064123E" w:rsidRPr="00587EF0">
        <w:rPr>
          <w:rFonts w:ascii="Bookman Old Style" w:hAnsi="Bookman Old Style" w:cs="Calibri"/>
        </w:rPr>
        <w:t xml:space="preserve">, </w:t>
      </w:r>
      <w:r w:rsidR="00587EF0" w:rsidRPr="00587EF0">
        <w:rPr>
          <w:rFonts w:ascii="Bookman Old Style" w:hAnsi="Bookman Old Style" w:cs="Calibri"/>
        </w:rPr>
        <w:t xml:space="preserve">anche </w:t>
      </w:r>
      <w:r w:rsidR="0064123E" w:rsidRPr="00587EF0">
        <w:rPr>
          <w:rFonts w:ascii="Bookman Old Style" w:hAnsi="Bookman Old Style" w:cs="Calibri"/>
        </w:rPr>
        <w:t xml:space="preserve">per le Città Metropolitane, </w:t>
      </w:r>
      <w:r w:rsidR="00A33CC0" w:rsidRPr="00587EF0">
        <w:rPr>
          <w:rFonts w:ascii="Bookman Old Style" w:hAnsi="Bookman Old Style" w:cs="Calibri"/>
        </w:rPr>
        <w:t xml:space="preserve">la base giuridica delle precedenti proroghe </w:t>
      </w:r>
      <w:r w:rsidR="0064123E" w:rsidRPr="00587EF0">
        <w:rPr>
          <w:rFonts w:ascii="Bookman Old Style" w:hAnsi="Bookman Old Style" w:cs="Calibri"/>
        </w:rPr>
        <w:t xml:space="preserve">dei contratti a tempo determinato ex articolo </w:t>
      </w:r>
      <w:r w:rsidR="008E1EB9" w:rsidRPr="00587EF0">
        <w:rPr>
          <w:rFonts w:ascii="Bookman Old Style" w:hAnsi="Bookman Old Style" w:cs="Calibri"/>
        </w:rPr>
        <w:t>1 comma 6 del decreto legge n. 192 del 31 dicembre 2014, convertito con modificazioni dalla legge 27 febbraio 2015, n. 11</w:t>
      </w:r>
      <w:r w:rsidR="0064123E" w:rsidRPr="00587EF0">
        <w:rPr>
          <w:rFonts w:ascii="Bookman Old Style" w:hAnsi="Bookman Old Style" w:cs="Calibri"/>
        </w:rPr>
        <w:t xml:space="preserve"> e </w:t>
      </w:r>
      <w:r w:rsidR="008E1EB9" w:rsidRPr="00587EF0">
        <w:rPr>
          <w:rFonts w:ascii="Bookman Old Style" w:hAnsi="Bookman Old Style" w:cs="Calibri"/>
        </w:rPr>
        <w:t>articolo 1 comma 9 del decreto legge n. 210 del 30 dicembre 2015, convertito con modificazioni dalla legge n. 21 del 5 febbraio 2016.</w:t>
      </w:r>
    </w:p>
    <w:p w:rsidR="001227FF" w:rsidRPr="00A03992" w:rsidRDefault="001227FF" w:rsidP="00976311">
      <w:pPr>
        <w:pStyle w:val="Paragrafoelenco"/>
        <w:numPr>
          <w:ilvl w:val="0"/>
          <w:numId w:val="13"/>
        </w:numPr>
        <w:spacing w:after="0"/>
        <w:jc w:val="both"/>
        <w:rPr>
          <w:rFonts w:ascii="Bookman Old Style" w:hAnsi="Bookman Old Style"/>
          <w:color w:val="000000"/>
        </w:rPr>
      </w:pPr>
      <w:r w:rsidRPr="00A33CC0">
        <w:rPr>
          <w:rFonts w:ascii="Bookman Old Style" w:hAnsi="Bookman Old Style" w:cs="Calibri"/>
          <w:b/>
          <w:color w:val="000000"/>
        </w:rPr>
        <w:t>Comma 9 </w:t>
      </w:r>
      <w:r w:rsidRPr="00A33CC0">
        <w:rPr>
          <w:rFonts w:ascii="Bookman Old Style" w:hAnsi="Bookman Old Style" w:cs="Calibri"/>
          <w:color w:val="000000"/>
        </w:rPr>
        <w:t xml:space="preserve">– Sono prorogati al 31 dicembre 2017 i contratti a tempo determinato </w:t>
      </w:r>
      <w:r w:rsidR="00A03992" w:rsidRPr="00A33CC0">
        <w:rPr>
          <w:rFonts w:ascii="Bookman Old Style" w:hAnsi="Bookman Old Style" w:cs="Calibri"/>
          <w:color w:val="000000"/>
        </w:rPr>
        <w:t>delle C</w:t>
      </w:r>
      <w:r w:rsidRPr="00A33CC0">
        <w:rPr>
          <w:rFonts w:ascii="Bookman Old Style" w:hAnsi="Bookman Old Style" w:cs="Calibri"/>
          <w:color w:val="000000"/>
        </w:rPr>
        <w:t xml:space="preserve">ittà </w:t>
      </w:r>
      <w:r w:rsidR="00A03992" w:rsidRPr="00A33CC0">
        <w:rPr>
          <w:rFonts w:ascii="Bookman Old Style" w:hAnsi="Bookman Old Style" w:cs="Calibri"/>
          <w:color w:val="000000"/>
        </w:rPr>
        <w:t>M</w:t>
      </w:r>
      <w:r w:rsidRPr="00A33CC0">
        <w:rPr>
          <w:rFonts w:ascii="Bookman Old Style" w:hAnsi="Bookman Old Style" w:cs="Calibri"/>
          <w:color w:val="000000"/>
        </w:rPr>
        <w:t>etropoli</w:t>
      </w:r>
      <w:r w:rsidR="00533AF6" w:rsidRPr="00A33CC0">
        <w:rPr>
          <w:rFonts w:ascii="Bookman Old Style" w:hAnsi="Bookman Old Style" w:cs="Calibri"/>
          <w:color w:val="000000"/>
        </w:rPr>
        <w:t>tane per</w:t>
      </w:r>
      <w:r w:rsidR="00A03992" w:rsidRPr="00A33CC0">
        <w:rPr>
          <w:rFonts w:ascii="Bookman Old Style" w:hAnsi="Bookman Old Style" w:cs="Calibri"/>
          <w:color w:val="000000"/>
        </w:rPr>
        <w:t xml:space="preserve"> lo svolgimento delle funzioni relative a</w:t>
      </w:r>
      <w:r w:rsidR="00533AF6" w:rsidRPr="00A33CC0">
        <w:rPr>
          <w:rFonts w:ascii="Bookman Old Style" w:hAnsi="Bookman Old Style" w:cs="Calibri"/>
          <w:color w:val="000000"/>
        </w:rPr>
        <w:t>i Centri per l’impiego.</w:t>
      </w:r>
    </w:p>
    <w:p w:rsidR="001227FF" w:rsidRPr="00A03992" w:rsidRDefault="001227FF" w:rsidP="00976311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color w:val="000000"/>
          <w:sz w:val="24"/>
          <w:szCs w:val="24"/>
          <w:lang w:eastAsia="it-IT"/>
        </w:rPr>
        <w:t> </w:t>
      </w:r>
    </w:p>
    <w:p w:rsidR="001227FF" w:rsidRPr="00A03992" w:rsidRDefault="001227FF" w:rsidP="00976311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color w:val="000000"/>
          <w:sz w:val="24"/>
          <w:szCs w:val="24"/>
          <w:lang w:eastAsia="it-IT"/>
        </w:rPr>
        <w:t> </w:t>
      </w:r>
    </w:p>
    <w:p w:rsidR="00533AF6" w:rsidRPr="00A03992" w:rsidRDefault="001227FF" w:rsidP="00533AF6">
      <w:pPr>
        <w:spacing w:after="0" w:line="240" w:lineRule="auto"/>
        <w:jc w:val="both"/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lastRenderedPageBreak/>
        <w:t>Art. 4 “Proroga di termini in materia di istruzione, università e ricerca”</w:t>
      </w:r>
    </w:p>
    <w:p w:rsidR="00533AF6" w:rsidRPr="00A03992" w:rsidRDefault="00533AF6" w:rsidP="00976311">
      <w:pPr>
        <w:pStyle w:val="Paragrafoelenco"/>
        <w:numPr>
          <w:ilvl w:val="0"/>
          <w:numId w:val="14"/>
        </w:numPr>
        <w:spacing w:after="0"/>
        <w:jc w:val="both"/>
        <w:rPr>
          <w:rFonts w:ascii="Bookman Old Style" w:hAnsi="Bookman Old Style"/>
          <w:color w:val="000000"/>
        </w:rPr>
      </w:pPr>
      <w:r w:rsidRPr="00A03992">
        <w:rPr>
          <w:rFonts w:ascii="Bookman Old Style" w:hAnsi="Bookman Old Style"/>
          <w:b/>
          <w:color w:val="000000"/>
        </w:rPr>
        <w:t>Comma 1</w:t>
      </w:r>
      <w:r w:rsidRPr="00A03992">
        <w:rPr>
          <w:rFonts w:ascii="Bookman Old Style" w:hAnsi="Bookman Old Style"/>
          <w:color w:val="000000"/>
        </w:rPr>
        <w:t xml:space="preserve"> – Proroga al 31 dicembre 2017 del termine entro il quale affidare i lavori di edilizia scolastica al fine di non procedere alla revoca dei finanziamenti ottenuti; </w:t>
      </w:r>
    </w:p>
    <w:p w:rsidR="001227FF" w:rsidRPr="00A03992" w:rsidRDefault="001227FF" w:rsidP="00976311">
      <w:pPr>
        <w:pStyle w:val="Paragrafoelenco"/>
        <w:numPr>
          <w:ilvl w:val="0"/>
          <w:numId w:val="14"/>
        </w:numPr>
        <w:spacing w:after="0"/>
        <w:jc w:val="both"/>
        <w:rPr>
          <w:rFonts w:ascii="Bookman Old Style" w:hAnsi="Bookman Old Style"/>
          <w:color w:val="000000"/>
        </w:rPr>
      </w:pPr>
      <w:r w:rsidRPr="00A03992">
        <w:rPr>
          <w:rFonts w:ascii="Bookman Old Style" w:hAnsi="Bookman Old Style" w:cs="Calibri"/>
          <w:b/>
          <w:color w:val="000000"/>
        </w:rPr>
        <w:t>Comma 2</w:t>
      </w:r>
      <w:r w:rsidRPr="00A03992">
        <w:rPr>
          <w:rFonts w:ascii="Bookman Old Style" w:hAnsi="Bookman Old Style" w:cs="Calibri"/>
          <w:color w:val="000000"/>
        </w:rPr>
        <w:t> – Proroga al 31 dicembre 2017 il termine di adeguamento alla normativa antincendio per gli edifici scolastici ed i locali adibiti a scuola</w:t>
      </w:r>
      <w:r w:rsidR="00533AF6" w:rsidRPr="00A03992">
        <w:rPr>
          <w:rFonts w:ascii="Bookman Old Style" w:hAnsi="Bookman Old Style" w:cs="Calibri"/>
          <w:color w:val="000000"/>
        </w:rPr>
        <w:t xml:space="preserve"> pubblica. </w:t>
      </w:r>
    </w:p>
    <w:p w:rsidR="001227FF" w:rsidRPr="00A03992" w:rsidRDefault="001227FF" w:rsidP="00976311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color w:val="000000"/>
          <w:sz w:val="24"/>
          <w:szCs w:val="24"/>
          <w:lang w:eastAsia="it-IT"/>
        </w:rPr>
        <w:t>  </w:t>
      </w:r>
    </w:p>
    <w:p w:rsidR="001227FF" w:rsidRPr="00A03992" w:rsidRDefault="001227FF" w:rsidP="00976311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Art. 5 “Proroga di termini in materie di competenza del Ministero dell’Interno”</w:t>
      </w:r>
    </w:p>
    <w:p w:rsidR="00C343A2" w:rsidRPr="005F7855" w:rsidRDefault="005F7855" w:rsidP="005F7855">
      <w:pPr>
        <w:pStyle w:val="Paragrafoelenco"/>
        <w:numPr>
          <w:ilvl w:val="0"/>
          <w:numId w:val="14"/>
        </w:numPr>
        <w:spacing w:after="0"/>
        <w:jc w:val="both"/>
        <w:rPr>
          <w:rFonts w:ascii="Bookman Old Style" w:hAnsi="Bookman Old Style" w:cs="Calibri"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Comma 4 – Viene prorogata a tutto il 2017 </w:t>
      </w:r>
      <w:r w:rsidRPr="0009589E">
        <w:rPr>
          <w:rFonts w:ascii="Bookman Old Style" w:hAnsi="Bookman Old Style" w:cs="Calibri"/>
          <w:color w:val="000000"/>
        </w:rPr>
        <w:t>la procedura attraverso la quale il prefetto interviene con poteri sostitutivi per l’approvazione del bilancio di previsione degli enti locali, qualora il documento contabile non sia stato approvato dall’ente nei termini</w:t>
      </w:r>
      <w:r>
        <w:rPr>
          <w:rFonts w:ascii="Bookman Old Style" w:hAnsi="Bookman Old Style" w:cs="Calibri"/>
          <w:color w:val="000000"/>
        </w:rPr>
        <w:t xml:space="preserve"> </w:t>
      </w:r>
      <w:r w:rsidRPr="0009589E">
        <w:rPr>
          <w:rFonts w:ascii="Bookman Old Style" w:hAnsi="Bookman Old Style" w:cs="Calibri"/>
          <w:color w:val="000000"/>
        </w:rPr>
        <w:t>(articolo 1, comma 1-bis, del decreto-legge 30 dicembre 2004, n. 314, convertito, con modificazioni, dalla legge 1° marzo 2005, n. 26).</w:t>
      </w:r>
    </w:p>
    <w:p w:rsidR="00A03992" w:rsidRPr="00D05AF3" w:rsidRDefault="001227FF" w:rsidP="00976311">
      <w:pPr>
        <w:pStyle w:val="Paragrafoelenco"/>
        <w:numPr>
          <w:ilvl w:val="0"/>
          <w:numId w:val="14"/>
        </w:numPr>
        <w:spacing w:after="0"/>
        <w:jc w:val="both"/>
        <w:rPr>
          <w:rFonts w:ascii="Bookman Old Style" w:hAnsi="Bookman Old Style"/>
          <w:color w:val="000000"/>
        </w:rPr>
      </w:pPr>
      <w:r w:rsidRPr="00A03992">
        <w:rPr>
          <w:rFonts w:ascii="Bookman Old Style" w:hAnsi="Bookman Old Style" w:cs="Calibri"/>
          <w:b/>
          <w:color w:val="000000"/>
        </w:rPr>
        <w:t>Comma 6</w:t>
      </w:r>
      <w:r w:rsidRPr="00A03992">
        <w:rPr>
          <w:rFonts w:ascii="Bookman Old Style" w:hAnsi="Bookman Old Style" w:cs="Calibri"/>
          <w:color w:val="000000"/>
        </w:rPr>
        <w:t xml:space="preserve">– </w:t>
      </w:r>
      <w:r w:rsidR="00A03992" w:rsidRPr="00A03992">
        <w:rPr>
          <w:rFonts w:ascii="Bookman Old Style" w:hAnsi="Bookman Old Style" w:cs="Calibri"/>
          <w:color w:val="000000"/>
        </w:rPr>
        <w:t xml:space="preserve">E’ </w:t>
      </w:r>
      <w:r w:rsidR="00A03992" w:rsidRPr="00B618F9">
        <w:rPr>
          <w:rFonts w:ascii="Bookman Old Style" w:hAnsi="Bookman Old Style"/>
          <w:bCs/>
        </w:rPr>
        <w:t>differi</w:t>
      </w:r>
      <w:r w:rsidR="00A03992" w:rsidRPr="00A03992">
        <w:rPr>
          <w:rFonts w:ascii="Bookman Old Style" w:hAnsi="Bookman Old Style"/>
          <w:bCs/>
        </w:rPr>
        <w:t xml:space="preserve">to al 31 dicembre 2017 </w:t>
      </w:r>
      <w:r w:rsidR="00A03992" w:rsidRPr="00B618F9">
        <w:rPr>
          <w:rFonts w:ascii="Bookman Old Style" w:hAnsi="Bookman Old Style"/>
          <w:bCs/>
        </w:rPr>
        <w:t>l’obbligo di gestione associata d</w:t>
      </w:r>
      <w:r w:rsidR="00A03992" w:rsidRPr="00A03992">
        <w:rPr>
          <w:rFonts w:ascii="Bookman Old Style" w:hAnsi="Bookman Old Style"/>
          <w:bCs/>
        </w:rPr>
        <w:t>elle funzioni fondamentali dei P</w:t>
      </w:r>
      <w:r w:rsidR="00A03992" w:rsidRPr="00B618F9">
        <w:rPr>
          <w:rFonts w:ascii="Bookman Old Style" w:hAnsi="Bookman Old Style"/>
          <w:bCs/>
        </w:rPr>
        <w:t>iccoli Comuni</w:t>
      </w:r>
      <w:r w:rsidR="00A03992">
        <w:rPr>
          <w:rFonts w:ascii="Bookman Old Style" w:hAnsi="Bookman Old Style" w:cs="Calibri"/>
          <w:color w:val="000000"/>
        </w:rPr>
        <w:t>;</w:t>
      </w:r>
    </w:p>
    <w:p w:rsidR="00C70596" w:rsidRPr="00C70596" w:rsidRDefault="00327156" w:rsidP="00C70596">
      <w:pPr>
        <w:pStyle w:val="Paragrafoelenco"/>
        <w:numPr>
          <w:ilvl w:val="0"/>
          <w:numId w:val="14"/>
        </w:numPr>
        <w:spacing w:after="0"/>
        <w:jc w:val="both"/>
        <w:rPr>
          <w:rFonts w:ascii="Bookman Old Style" w:hAnsi="Bookman Old Style" w:cs="Calibri"/>
          <w:color w:val="000000"/>
        </w:rPr>
      </w:pPr>
      <w:bookmarkStart w:id="0" w:name="_GoBack"/>
      <w:r w:rsidRPr="00327156">
        <w:rPr>
          <w:rFonts w:ascii="Bookman Old Style" w:hAnsi="Bookman Old Style" w:cs="Calibri"/>
          <w:b/>
          <w:color w:val="000000"/>
        </w:rPr>
        <w:t>Comma 10</w:t>
      </w:r>
      <w:bookmarkEnd w:id="0"/>
      <w:r w:rsidRPr="00327156">
        <w:rPr>
          <w:rFonts w:ascii="Bookman Old Style" w:hAnsi="Bookman Old Style" w:cs="Calibri"/>
          <w:color w:val="000000"/>
        </w:rPr>
        <w:t>.</w:t>
      </w:r>
      <w:r w:rsidR="00C70596" w:rsidRPr="00C70596">
        <w:rPr>
          <w:rFonts w:ascii="Bookman Old Style" w:hAnsi="Bookman Old Style" w:cs="Calibri"/>
          <w:color w:val="000000"/>
        </w:rPr>
        <w:t xml:space="preserve"> Sono prorogate al 2017 le modalità di riparto del fondo sperimentale di riequilibrio provinciale già adottate con decreto del Ministro dell'interno 4 maggio 2012. Sono altresì prorogate al 2017 le modalità, già in essere nel 2016, di determinazione dei trasferimenti erariali non oggetto di fiscalizzazione, corrisposti dal Ministero</w:t>
      </w:r>
      <w:r w:rsidR="00C70596">
        <w:rPr>
          <w:rFonts w:ascii="Verdana" w:hAnsi="Verdana"/>
          <w:sz w:val="18"/>
          <w:szCs w:val="18"/>
        </w:rPr>
        <w:t xml:space="preserve"> </w:t>
      </w:r>
      <w:r w:rsidR="00C70596" w:rsidRPr="00C70596">
        <w:rPr>
          <w:rFonts w:ascii="Bookman Old Style" w:hAnsi="Bookman Old Style" w:cs="Calibri"/>
          <w:color w:val="000000"/>
        </w:rPr>
        <w:t xml:space="preserve">dell'interno in favore delle province appartenenti alla Regione siciliana e alla regione Sardegna; </w:t>
      </w:r>
    </w:p>
    <w:p w:rsidR="001227FF" w:rsidRPr="00401623" w:rsidRDefault="001227FF" w:rsidP="00401623">
      <w:pPr>
        <w:pStyle w:val="Paragrafoelenco"/>
        <w:numPr>
          <w:ilvl w:val="0"/>
          <w:numId w:val="14"/>
        </w:numPr>
        <w:spacing w:after="0"/>
        <w:jc w:val="both"/>
        <w:rPr>
          <w:rFonts w:ascii="Bookman Old Style" w:hAnsi="Bookman Old Style"/>
          <w:color w:val="000000"/>
        </w:rPr>
      </w:pPr>
      <w:r w:rsidRPr="00F501FC">
        <w:rPr>
          <w:rFonts w:ascii="Bookman Old Style" w:hAnsi="Bookman Old Style" w:cs="Calibri"/>
          <w:b/>
          <w:color w:val="000000"/>
        </w:rPr>
        <w:t>Comma 11</w:t>
      </w:r>
      <w:r w:rsidRPr="00C70596">
        <w:rPr>
          <w:rFonts w:ascii="Bookman Old Style" w:hAnsi="Bookman Old Style" w:cs="Calibri"/>
          <w:color w:val="000000"/>
        </w:rPr>
        <w:t> </w:t>
      </w:r>
      <w:r w:rsidRPr="00A03992">
        <w:rPr>
          <w:rFonts w:ascii="Bookman Old Style" w:hAnsi="Bookman Old Style" w:cs="Calibri"/>
          <w:color w:val="000000"/>
        </w:rPr>
        <w:t xml:space="preserve">– </w:t>
      </w:r>
      <w:r w:rsidR="00401623">
        <w:rPr>
          <w:rFonts w:ascii="Bookman Old Style" w:hAnsi="Bookman Old Style" w:cs="Calibri"/>
          <w:color w:val="000000"/>
        </w:rPr>
        <w:t>E’ d</w:t>
      </w:r>
      <w:r w:rsidRPr="00A03992">
        <w:rPr>
          <w:rFonts w:ascii="Bookman Old Style" w:hAnsi="Bookman Old Style" w:cs="Calibri"/>
          <w:color w:val="000000"/>
        </w:rPr>
        <w:t>ifferi</w:t>
      </w:r>
      <w:r w:rsidR="00401623">
        <w:rPr>
          <w:rFonts w:ascii="Bookman Old Style" w:hAnsi="Bookman Old Style" w:cs="Calibri"/>
          <w:color w:val="000000"/>
        </w:rPr>
        <w:t xml:space="preserve">to </w:t>
      </w:r>
      <w:r w:rsidRPr="00A03992">
        <w:rPr>
          <w:rFonts w:ascii="Bookman Old Style" w:hAnsi="Bookman Old Style" w:cs="Calibri"/>
          <w:color w:val="000000"/>
        </w:rPr>
        <w:t xml:space="preserve">al 31 marzo 2017 il termine per la deliberazione del bilancio di previsione degli enti locali per l’esercizio 2017. </w:t>
      </w:r>
      <w:r w:rsidR="00401623">
        <w:rPr>
          <w:rFonts w:ascii="Bookman Old Style" w:hAnsi="Bookman Old Style" w:cs="Calibri"/>
          <w:color w:val="000000"/>
        </w:rPr>
        <w:t>Viene di conseguenza a</w:t>
      </w:r>
      <w:r w:rsidRPr="00A03992">
        <w:rPr>
          <w:rFonts w:ascii="Bookman Old Style" w:hAnsi="Bookman Old Style" w:cs="Calibri"/>
          <w:color w:val="000000"/>
        </w:rPr>
        <w:t>broga</w:t>
      </w:r>
      <w:r w:rsidR="00401623">
        <w:rPr>
          <w:rFonts w:ascii="Bookman Old Style" w:hAnsi="Bookman Old Style" w:cs="Calibri"/>
          <w:color w:val="000000"/>
        </w:rPr>
        <w:t>ta</w:t>
      </w:r>
      <w:r w:rsidRPr="00A03992">
        <w:rPr>
          <w:rFonts w:ascii="Bookman Old Style" w:hAnsi="Bookman Old Style" w:cs="Calibri"/>
          <w:color w:val="000000"/>
        </w:rPr>
        <w:t xml:space="preserve"> </w:t>
      </w:r>
      <w:r w:rsidR="002A14B3">
        <w:rPr>
          <w:rFonts w:ascii="Bookman Old Style" w:hAnsi="Bookman Old Style" w:cs="Calibri"/>
          <w:color w:val="000000"/>
        </w:rPr>
        <w:t>la norma (</w:t>
      </w:r>
      <w:r w:rsidR="00401623">
        <w:rPr>
          <w:rFonts w:ascii="Bookman Old Style" w:hAnsi="Bookman Old Style" w:cs="Calibri"/>
          <w:color w:val="000000"/>
        </w:rPr>
        <w:t>articolo 1 comma 454</w:t>
      </w:r>
      <w:r w:rsidR="00401623" w:rsidRPr="00401623">
        <w:rPr>
          <w:rFonts w:ascii="Bookman Old Style" w:hAnsi="Bookman Old Style" w:cs="Calibri"/>
          <w:color w:val="000000"/>
        </w:rPr>
        <w:t xml:space="preserve"> </w:t>
      </w:r>
      <w:r w:rsidR="00401623">
        <w:rPr>
          <w:rFonts w:ascii="Bookman Old Style" w:hAnsi="Bookman Old Style" w:cs="Calibri"/>
          <w:color w:val="000000"/>
        </w:rPr>
        <w:t xml:space="preserve">) </w:t>
      </w:r>
      <w:r w:rsidRPr="00401623">
        <w:rPr>
          <w:rFonts w:ascii="Bookman Old Style" w:hAnsi="Bookman Old Style" w:cs="Calibri"/>
          <w:color w:val="000000"/>
        </w:rPr>
        <w:t>della Legge di Bilancio 2017 che</w:t>
      </w:r>
      <w:r w:rsidR="00401623">
        <w:rPr>
          <w:rFonts w:ascii="Bookman Old Style" w:hAnsi="Bookman Old Style" w:cs="Calibri"/>
          <w:color w:val="000000"/>
        </w:rPr>
        <w:t xml:space="preserve"> aveva fissato</w:t>
      </w:r>
      <w:r w:rsidRPr="00401623">
        <w:rPr>
          <w:rFonts w:ascii="Bookman Old Style" w:hAnsi="Bookman Old Style" w:cs="Calibri"/>
          <w:color w:val="000000"/>
        </w:rPr>
        <w:t xml:space="preserve"> tale termine al 28 febbraio 2017</w:t>
      </w:r>
      <w:r w:rsidRPr="00401623">
        <w:rPr>
          <w:color w:val="000000"/>
        </w:rPr>
        <w:t>​</w:t>
      </w:r>
    </w:p>
    <w:p w:rsidR="001227FF" w:rsidRPr="00A03992" w:rsidRDefault="001227FF" w:rsidP="00034F8D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color w:val="000000"/>
          <w:sz w:val="24"/>
          <w:szCs w:val="24"/>
          <w:lang w:eastAsia="it-IT"/>
        </w:rPr>
        <w:t> </w:t>
      </w:r>
    </w:p>
    <w:p w:rsidR="001227FF" w:rsidRPr="00A03992" w:rsidRDefault="001227FF" w:rsidP="00976311">
      <w:pPr>
        <w:spacing w:after="0" w:line="240" w:lineRule="auto"/>
        <w:jc w:val="both"/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Articolo 6 “Proroga di termini in materia di sviluppo economico e comunicazione”</w:t>
      </w:r>
    </w:p>
    <w:p w:rsidR="001227FF" w:rsidRDefault="001227FF" w:rsidP="00976311">
      <w:pPr>
        <w:pStyle w:val="Paragrafoelenco"/>
        <w:numPr>
          <w:ilvl w:val="0"/>
          <w:numId w:val="15"/>
        </w:numPr>
        <w:spacing w:after="0"/>
        <w:jc w:val="both"/>
        <w:rPr>
          <w:rFonts w:ascii="Bookman Old Style" w:hAnsi="Bookman Old Style" w:cs="Calibri"/>
          <w:color w:val="000000"/>
        </w:rPr>
      </w:pPr>
      <w:r w:rsidRPr="00401623">
        <w:rPr>
          <w:rFonts w:ascii="Bookman Old Style" w:hAnsi="Bookman Old Style" w:cs="Calibri"/>
          <w:b/>
          <w:color w:val="000000"/>
        </w:rPr>
        <w:t xml:space="preserve">Comma </w:t>
      </w:r>
      <w:r w:rsidR="0009638D">
        <w:rPr>
          <w:rFonts w:ascii="Bookman Old Style" w:hAnsi="Bookman Old Style" w:cs="Calibri"/>
          <w:b/>
          <w:color w:val="000000"/>
        </w:rPr>
        <w:t>5</w:t>
      </w:r>
      <w:r w:rsidRPr="00A03992">
        <w:rPr>
          <w:rFonts w:ascii="Bookman Old Style" w:hAnsi="Bookman Old Style" w:cs="Calibri"/>
          <w:color w:val="000000"/>
        </w:rPr>
        <w:t xml:space="preserve"> – Si prevede, per i comuni inclusi nell’area sismica individuata dal DL Terremoto n.189/2016, una proroga di 24 mesi </w:t>
      </w:r>
      <w:r w:rsidR="0009638D">
        <w:rPr>
          <w:rFonts w:ascii="Bookman Old Style" w:hAnsi="Bookman Old Style" w:cs="Calibri"/>
          <w:color w:val="000000"/>
        </w:rPr>
        <w:t>del termine entro</w:t>
      </w:r>
      <w:r w:rsidRPr="00A03992">
        <w:rPr>
          <w:rFonts w:ascii="Bookman Old Style" w:hAnsi="Bookman Old Style" w:cs="Calibri"/>
          <w:color w:val="000000"/>
        </w:rPr>
        <w:t xml:space="preserve"> il quale le regioni sono autorizzate ad emettere i bandi per l’affidamento dei servizi di distribuzione del gas naturale qualora gli enti locali interessati non abbiano identificato la stazione appaltante o nel caso in cui la stessa stazione no</w:t>
      </w:r>
      <w:r w:rsidR="00401623">
        <w:rPr>
          <w:rFonts w:ascii="Bookman Old Style" w:hAnsi="Bookman Old Style" w:cs="Calibri"/>
          <w:color w:val="000000"/>
        </w:rPr>
        <w:t xml:space="preserve">n abbia provveduto ad emetterlo; </w:t>
      </w:r>
    </w:p>
    <w:p w:rsidR="00401623" w:rsidRPr="0009638D" w:rsidRDefault="00401623" w:rsidP="00976311">
      <w:pPr>
        <w:pStyle w:val="Paragrafoelenco"/>
        <w:numPr>
          <w:ilvl w:val="0"/>
          <w:numId w:val="15"/>
        </w:numPr>
        <w:spacing w:after="0"/>
        <w:jc w:val="both"/>
        <w:rPr>
          <w:rFonts w:ascii="Bookman Old Style" w:hAnsi="Bookman Old Style" w:cs="Calibri"/>
          <w:color w:val="000000"/>
        </w:rPr>
      </w:pPr>
      <w:r>
        <w:rPr>
          <w:rFonts w:ascii="Bookman Old Style" w:hAnsi="Bookman Old Style"/>
          <w:b/>
          <w:bCs/>
        </w:rPr>
        <w:t xml:space="preserve">Comma 8 - </w:t>
      </w:r>
      <w:r w:rsidRPr="0009638D">
        <w:rPr>
          <w:rFonts w:ascii="Bookman Old Style" w:hAnsi="Bookman Old Style"/>
          <w:bCs/>
        </w:rPr>
        <w:t>P</w:t>
      </w:r>
      <w:r w:rsidRPr="00B618F9">
        <w:rPr>
          <w:rFonts w:ascii="Bookman Old Style" w:hAnsi="Bookman Old Style"/>
          <w:bCs/>
        </w:rPr>
        <w:t xml:space="preserve">roroga al 31 dicembre </w:t>
      </w:r>
      <w:r w:rsidRPr="0009638D">
        <w:rPr>
          <w:rFonts w:ascii="Bookman Old Style" w:hAnsi="Bookman Old Style"/>
          <w:bCs/>
        </w:rPr>
        <w:t xml:space="preserve">2018 del </w:t>
      </w:r>
      <w:r w:rsidRPr="00B618F9">
        <w:rPr>
          <w:rFonts w:ascii="Bookman Old Style" w:hAnsi="Bookman Old Style"/>
          <w:bCs/>
        </w:rPr>
        <w:t>termine delle concessioni per commercio su aree pubbliche</w:t>
      </w:r>
      <w:r w:rsidRPr="0009638D">
        <w:rPr>
          <w:rFonts w:ascii="Bookman Old Style" w:hAnsi="Bookman Old Style"/>
          <w:bCs/>
        </w:rPr>
        <w:t xml:space="preserve"> in essere</w:t>
      </w:r>
      <w:r w:rsidR="0009638D">
        <w:rPr>
          <w:rFonts w:ascii="Bookman Old Style" w:hAnsi="Bookman Old Style"/>
          <w:bCs/>
        </w:rPr>
        <w:t>, nel rispetto dei principi della concorrenza e al fine di garantire omogeneità nelle procedure di assegnazione.</w:t>
      </w:r>
      <w:r w:rsidRPr="0009638D">
        <w:rPr>
          <w:rFonts w:ascii="Bookman Old Style" w:hAnsi="Bookman Old Style"/>
          <w:bCs/>
        </w:rPr>
        <w:t xml:space="preserve"> </w:t>
      </w:r>
    </w:p>
    <w:p w:rsidR="001227FF" w:rsidRPr="00A03992" w:rsidRDefault="001227FF" w:rsidP="00E25007">
      <w:pPr>
        <w:tabs>
          <w:tab w:val="right" w:pos="9638"/>
        </w:tabs>
        <w:spacing w:after="0" w:line="240" w:lineRule="auto"/>
        <w:jc w:val="both"/>
        <w:rPr>
          <w:rFonts w:ascii="Bookman Old Style" w:eastAsia="Times New Roman" w:hAnsi="Bookman Old Style" w:cs="Calibri"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color w:val="000000"/>
          <w:sz w:val="24"/>
          <w:szCs w:val="24"/>
          <w:lang w:eastAsia="it-IT"/>
        </w:rPr>
        <w:t>  </w:t>
      </w:r>
      <w:r w:rsidR="00E25007">
        <w:rPr>
          <w:rFonts w:ascii="Bookman Old Style" w:eastAsia="Times New Roman" w:hAnsi="Bookman Old Style" w:cs="Calibri"/>
          <w:color w:val="000000"/>
          <w:sz w:val="24"/>
          <w:szCs w:val="24"/>
          <w:lang w:eastAsia="it-IT"/>
        </w:rPr>
        <w:tab/>
      </w:r>
    </w:p>
    <w:p w:rsidR="00976311" w:rsidRPr="00A03992" w:rsidRDefault="00976311" w:rsidP="00976311">
      <w:pPr>
        <w:spacing w:after="0" w:line="240" w:lineRule="auto"/>
        <w:jc w:val="both"/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lastRenderedPageBreak/>
        <w:t>Articolo 11 “Proroga di termini in materia di b</w:t>
      </w:r>
      <w:r w:rsidRPr="00A03992">
        <w:rPr>
          <w:rFonts w:ascii="Bookman Old Style" w:eastAsia="Times New Roman" w:hAnsi="Bookman Old Style" w:cs="Tahoma"/>
          <w:b/>
          <w:bCs/>
          <w:color w:val="0C0C0F"/>
          <w:sz w:val="24"/>
          <w:szCs w:val="24"/>
          <w:bdr w:val="none" w:sz="0" w:space="0" w:color="auto" w:frame="1"/>
          <w:lang w:eastAsia="it-IT"/>
        </w:rPr>
        <w:t>eni e attività culturali</w:t>
      </w: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”</w:t>
      </w:r>
    </w:p>
    <w:p w:rsidR="00BC4C21" w:rsidRPr="00A03992" w:rsidRDefault="00BC4C21" w:rsidP="00976311">
      <w:pPr>
        <w:spacing w:after="0" w:line="240" w:lineRule="auto"/>
        <w:jc w:val="both"/>
        <w:rPr>
          <w:rFonts w:ascii="Bookman Old Style" w:eastAsia="Times New Roman" w:hAnsi="Bookman Old Style" w:cs="Calibri"/>
          <w:color w:val="000000"/>
          <w:sz w:val="24"/>
          <w:szCs w:val="24"/>
          <w:lang w:eastAsia="it-IT"/>
        </w:rPr>
      </w:pPr>
    </w:p>
    <w:p w:rsidR="00BC4C21" w:rsidRPr="00A03992" w:rsidRDefault="00976311" w:rsidP="00976311">
      <w:pPr>
        <w:numPr>
          <w:ilvl w:val="0"/>
          <w:numId w:val="10"/>
        </w:numPr>
        <w:shd w:val="clear" w:color="auto" w:fill="FFFFFF"/>
        <w:spacing w:after="0" w:line="240" w:lineRule="auto"/>
        <w:ind w:left="1134" w:hanging="567"/>
        <w:jc w:val="both"/>
        <w:textAlignment w:val="baseline"/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      </w:t>
      </w:r>
      <w:r w:rsidRPr="001135A8"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  <w:t>Comma 3</w:t>
      </w:r>
      <w:r w:rsidR="005E7B82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:</w:t>
      </w:r>
      <w:r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 </w:t>
      </w:r>
      <w:r w:rsidR="00BC4C21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è autorizzata la ulteriore spesa di 10 milioni di euro per l’anno 2017 in favore delle </w:t>
      </w:r>
      <w:r w:rsidR="00BC4C21" w:rsidRPr="00A03992">
        <w:rPr>
          <w:rFonts w:ascii="Bookman Old Style" w:eastAsia="Times New Roman" w:hAnsi="Bookman Old Style" w:cs="Tahoma"/>
          <w:bCs/>
          <w:color w:val="0C0C0F"/>
          <w:sz w:val="24"/>
          <w:szCs w:val="24"/>
          <w:bdr w:val="none" w:sz="0" w:space="0" w:color="auto" w:frame="1"/>
          <w:lang w:eastAsia="it-IT"/>
        </w:rPr>
        <w:t>fondazioni lirico sinfoniche</w:t>
      </w:r>
      <w:r w:rsidR="005E7B82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 ed è prorogato di 60 giorni il termine per l’emanazione del decreto ministeriale che stabilisce </w:t>
      </w:r>
      <w:r w:rsidR="005E7B82" w:rsidRPr="00A03992">
        <w:rPr>
          <w:rFonts w:ascii="Bookman Old Style" w:hAnsi="Bookman Old Style"/>
          <w:color w:val="000000"/>
          <w:sz w:val="24"/>
          <w:szCs w:val="24"/>
          <w:shd w:val="clear" w:color="auto" w:fill="FFFFFF"/>
        </w:rPr>
        <w:t>le regole tecniche di ripartizione delle risorse.</w:t>
      </w:r>
    </w:p>
    <w:p w:rsidR="00BC4C21" w:rsidRPr="00A03992" w:rsidRDefault="00BC4C21" w:rsidP="00976311">
      <w:pPr>
        <w:spacing w:after="0" w:line="240" w:lineRule="auto"/>
        <w:jc w:val="both"/>
        <w:rPr>
          <w:rFonts w:ascii="Bookman Old Style" w:eastAsia="Times New Roman" w:hAnsi="Bookman Old Style" w:cs="Calibri"/>
          <w:color w:val="000000"/>
          <w:sz w:val="24"/>
          <w:szCs w:val="24"/>
          <w:lang w:eastAsia="it-IT"/>
        </w:rPr>
      </w:pPr>
    </w:p>
    <w:p w:rsidR="00976311" w:rsidRPr="00A03992" w:rsidRDefault="00976311" w:rsidP="00976311">
      <w:pPr>
        <w:spacing w:after="0" w:line="240" w:lineRule="auto"/>
        <w:jc w:val="both"/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Articolo 12</w:t>
      </w:r>
      <w:r w:rsidR="00CC0905"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:</w:t>
      </w: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 xml:space="preserve"> “Proroga di termini in materia di ambiente”</w:t>
      </w:r>
    </w:p>
    <w:p w:rsidR="00976311" w:rsidRPr="00A03992" w:rsidRDefault="00976311" w:rsidP="00976311">
      <w:pPr>
        <w:spacing w:after="0" w:line="240" w:lineRule="auto"/>
        <w:jc w:val="both"/>
        <w:rPr>
          <w:rFonts w:ascii="Bookman Old Style" w:eastAsia="Times New Roman" w:hAnsi="Bookman Old Style" w:cs="Calibri"/>
          <w:color w:val="000000"/>
          <w:sz w:val="24"/>
          <w:szCs w:val="24"/>
          <w:lang w:eastAsia="it-IT"/>
        </w:rPr>
      </w:pPr>
    </w:p>
    <w:p w:rsidR="00BC4C21" w:rsidRPr="00A03992" w:rsidRDefault="00BD50A1" w:rsidP="00BD50A1">
      <w:pPr>
        <w:numPr>
          <w:ilvl w:val="0"/>
          <w:numId w:val="11"/>
        </w:numPr>
        <w:shd w:val="clear" w:color="auto" w:fill="FFFFFF"/>
        <w:spacing w:after="0" w:line="240" w:lineRule="auto"/>
        <w:ind w:left="1134" w:hanging="567"/>
        <w:jc w:val="both"/>
        <w:textAlignment w:val="baseline"/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      </w:t>
      </w:r>
      <w:r w:rsidR="00CC0905" w:rsidRPr="0009638D"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  <w:t>Comma 1</w:t>
      </w:r>
      <w:r w:rsidR="0009638D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 -</w:t>
      </w:r>
      <w:r w:rsidR="00CC0905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 </w:t>
      </w:r>
      <w:r w:rsidR="00BC4C21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viene prorogato fino al 31 dicembre 2017 il subentro del nuovo concessionario e il periodo in cui continuano ad applicarsi gli adempimenti e gli obblighi relativi alla </w:t>
      </w:r>
      <w:r w:rsidR="00BC4C21" w:rsidRPr="00A03992">
        <w:rPr>
          <w:rFonts w:ascii="Bookman Old Style" w:eastAsia="Times New Roman" w:hAnsi="Bookman Old Style" w:cs="Tahoma"/>
          <w:bCs/>
          <w:color w:val="0C0C0F"/>
          <w:sz w:val="24"/>
          <w:szCs w:val="24"/>
          <w:bdr w:val="none" w:sz="0" w:space="0" w:color="auto" w:frame="1"/>
          <w:lang w:eastAsia="it-IT"/>
        </w:rPr>
        <w:t>gestione dei rifiuti</w:t>
      </w:r>
      <w:r w:rsidR="00BC4C21" w:rsidRPr="00A03992">
        <w:rPr>
          <w:rFonts w:ascii="Bookman Old Style" w:eastAsia="Times New Roman" w:hAnsi="Bookman Old Style" w:cs="Tahoma"/>
          <w:b/>
          <w:bCs/>
          <w:color w:val="0C0C0F"/>
          <w:sz w:val="24"/>
          <w:szCs w:val="24"/>
          <w:bdr w:val="none" w:sz="0" w:space="0" w:color="auto" w:frame="1"/>
          <w:lang w:eastAsia="it-IT"/>
        </w:rPr>
        <w:t xml:space="preserve"> </w:t>
      </w:r>
      <w:r w:rsidR="00BC4C21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antecedenti alla disciplina del Sistema di controllo della tracciabilità dei rifiuti (Sistri). È altresì prorogato fino al subentro del nuovo concessionario e comunque non oltre il 31 dicembre 2017 anche il dimezzamento delle sanzioni concernenti l’omissione dell’iscrizione al Sistri e del pagamento del con</w:t>
      </w:r>
      <w:r w:rsidR="00AE65F8" w:rsidRPr="00A03992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tributo per l’iscrizione stessa.</w:t>
      </w:r>
    </w:p>
    <w:p w:rsidR="00CC0905" w:rsidRDefault="0009638D" w:rsidP="0009638D">
      <w:pPr>
        <w:shd w:val="clear" w:color="auto" w:fill="FFFFFF"/>
        <w:tabs>
          <w:tab w:val="left" w:pos="8760"/>
        </w:tabs>
        <w:spacing w:after="0" w:line="240" w:lineRule="auto"/>
        <w:ind w:left="1134" w:hanging="567"/>
        <w:jc w:val="both"/>
        <w:textAlignment w:val="baseline"/>
        <w:rPr>
          <w:rFonts w:ascii="Bookman Old Style" w:eastAsia="Times New Roman" w:hAnsi="Bookman Old Style" w:cs="Tahoma"/>
          <w:b/>
          <w:bCs/>
          <w:color w:val="0C0C0F"/>
          <w:sz w:val="24"/>
          <w:szCs w:val="24"/>
          <w:bdr w:val="none" w:sz="0" w:space="0" w:color="auto" w:frame="1"/>
          <w:lang w:eastAsia="it-IT"/>
        </w:rPr>
      </w:pPr>
      <w:r>
        <w:rPr>
          <w:rFonts w:ascii="Bookman Old Style" w:eastAsia="Times New Roman" w:hAnsi="Bookman Old Style" w:cs="Tahoma"/>
          <w:b/>
          <w:bCs/>
          <w:color w:val="0C0C0F"/>
          <w:sz w:val="24"/>
          <w:szCs w:val="24"/>
          <w:bdr w:val="none" w:sz="0" w:space="0" w:color="auto" w:frame="1"/>
          <w:lang w:eastAsia="it-IT"/>
        </w:rPr>
        <w:tab/>
      </w:r>
      <w:r>
        <w:rPr>
          <w:rFonts w:ascii="Bookman Old Style" w:eastAsia="Times New Roman" w:hAnsi="Bookman Old Style" w:cs="Tahoma"/>
          <w:b/>
          <w:bCs/>
          <w:color w:val="0C0C0F"/>
          <w:sz w:val="24"/>
          <w:szCs w:val="24"/>
          <w:bdr w:val="none" w:sz="0" w:space="0" w:color="auto" w:frame="1"/>
          <w:lang w:eastAsia="it-IT"/>
        </w:rPr>
        <w:tab/>
      </w:r>
    </w:p>
    <w:p w:rsidR="002A6B26" w:rsidRDefault="002A6B26" w:rsidP="0009638D">
      <w:pPr>
        <w:spacing w:after="0" w:line="240" w:lineRule="auto"/>
        <w:jc w:val="both"/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</w:pPr>
    </w:p>
    <w:p w:rsidR="0009638D" w:rsidRPr="00A03992" w:rsidRDefault="0009638D" w:rsidP="0009638D">
      <w:pPr>
        <w:spacing w:after="0" w:line="240" w:lineRule="auto"/>
        <w:jc w:val="both"/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Articolo 1</w:t>
      </w:r>
      <w:r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3</w:t>
      </w: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 xml:space="preserve">: “Proroga di termini in materia </w:t>
      </w:r>
      <w:r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economica e finanziaria</w:t>
      </w: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”</w:t>
      </w:r>
    </w:p>
    <w:p w:rsidR="0009638D" w:rsidRPr="0009638D" w:rsidRDefault="0009638D" w:rsidP="0009638D">
      <w:pPr>
        <w:shd w:val="clear" w:color="auto" w:fill="FFFFFF"/>
        <w:spacing w:after="0" w:line="240" w:lineRule="auto"/>
        <w:ind w:left="1134"/>
        <w:jc w:val="both"/>
        <w:textAlignment w:val="baseline"/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</w:pPr>
    </w:p>
    <w:p w:rsidR="0009638D" w:rsidRPr="001135A8" w:rsidRDefault="0009638D" w:rsidP="0009638D">
      <w:pPr>
        <w:numPr>
          <w:ilvl w:val="0"/>
          <w:numId w:val="11"/>
        </w:numPr>
        <w:shd w:val="clear" w:color="auto" w:fill="FFFFFF"/>
        <w:spacing w:after="0" w:line="240" w:lineRule="auto"/>
        <w:ind w:left="1134" w:hanging="567"/>
        <w:jc w:val="both"/>
        <w:textAlignment w:val="baseline"/>
        <w:rPr>
          <w:rFonts w:ascii="Bookman Old Style" w:eastAsia="Times New Roman" w:hAnsi="Bookman Old Style" w:cs="Times New Roman"/>
          <w:sz w:val="24"/>
          <w:szCs w:val="24"/>
          <w:lang w:eastAsia="it-IT"/>
        </w:rPr>
      </w:pPr>
      <w:r w:rsidRPr="0009638D"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  <w:t xml:space="preserve">     Comma 4</w:t>
      </w:r>
      <w:r w:rsidRPr="0009638D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 - D</w:t>
      </w:r>
      <w:r w:rsidRPr="00B618F9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ifferimento di sei mesi </w:t>
      </w:r>
      <w:r w:rsidRPr="0009638D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(1° luglio 2017) dell’ entrata in vigore degli</w:t>
      </w:r>
      <w:r w:rsidRPr="00B618F9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 obblighi di versamento diret</w:t>
      </w:r>
      <w:r w:rsidRPr="0009638D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to sul conto di tesoreria dell'E</w:t>
      </w:r>
      <w:r w:rsidRPr="00B618F9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nte </w:t>
      </w:r>
      <w:r w:rsidRPr="0009638D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 xml:space="preserve">Locale </w:t>
      </w:r>
      <w:r w:rsidRPr="00B618F9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per le entrate</w:t>
      </w:r>
      <w:r w:rsidRPr="00B618F9">
        <w:rPr>
          <w:rFonts w:ascii="Bookman Old Style" w:eastAsia="Times New Roman" w:hAnsi="Bookman Old Style" w:cs="Tahoma"/>
          <w:b/>
          <w:color w:val="0C0C0F"/>
          <w:sz w:val="24"/>
          <w:szCs w:val="24"/>
          <w:lang w:eastAsia="it-IT"/>
        </w:rPr>
        <w:t xml:space="preserve"> </w:t>
      </w:r>
      <w:r w:rsidRPr="001135A8">
        <w:rPr>
          <w:rFonts w:ascii="Bookman Old Style" w:eastAsia="Times New Roman" w:hAnsi="Bookman Old Style" w:cs="Tahoma"/>
          <w:color w:val="0C0C0F"/>
          <w:sz w:val="24"/>
          <w:szCs w:val="24"/>
          <w:lang w:eastAsia="it-IT"/>
        </w:rPr>
        <w:t>da riscossione</w:t>
      </w:r>
      <w:r w:rsidRPr="001135A8">
        <w:rPr>
          <w:rFonts w:ascii="Bookman Old Style" w:eastAsia="Times New Roman" w:hAnsi="Bookman Old Style" w:cs="Times New Roman"/>
          <w:bCs/>
          <w:sz w:val="24"/>
          <w:szCs w:val="24"/>
          <w:lang w:eastAsia="it-IT"/>
        </w:rPr>
        <w:t xml:space="preserve"> spontanea raccolte dai concessionari</w:t>
      </w:r>
      <w:r w:rsidRPr="001135A8">
        <w:rPr>
          <w:rFonts w:ascii="Bookman Old Style" w:eastAsia="Times New Roman" w:hAnsi="Bookman Old Style" w:cs="Times New Roman"/>
          <w:sz w:val="24"/>
          <w:szCs w:val="24"/>
          <w:lang w:eastAsia="it-IT"/>
        </w:rPr>
        <w:t xml:space="preserve">. </w:t>
      </w:r>
    </w:p>
    <w:p w:rsidR="0009638D" w:rsidRDefault="0009638D" w:rsidP="0009638D">
      <w:pPr>
        <w:shd w:val="clear" w:color="auto" w:fill="FFFFFF"/>
        <w:spacing w:after="0" w:line="240" w:lineRule="auto"/>
        <w:jc w:val="both"/>
        <w:textAlignment w:val="baseline"/>
        <w:rPr>
          <w:rFonts w:ascii="Bookman Old Style" w:eastAsia="Times New Roman" w:hAnsi="Bookman Old Style" w:cs="Tahoma"/>
          <w:b/>
          <w:bCs/>
          <w:color w:val="0C0C0F"/>
          <w:sz w:val="24"/>
          <w:szCs w:val="24"/>
          <w:bdr w:val="none" w:sz="0" w:space="0" w:color="auto" w:frame="1"/>
          <w:lang w:eastAsia="it-IT"/>
        </w:rPr>
      </w:pPr>
    </w:p>
    <w:p w:rsidR="0009638D" w:rsidRPr="00A03992" w:rsidRDefault="0009638D" w:rsidP="0009638D">
      <w:pPr>
        <w:shd w:val="clear" w:color="auto" w:fill="FFFFFF"/>
        <w:spacing w:after="0" w:line="240" w:lineRule="auto"/>
        <w:jc w:val="both"/>
        <w:textAlignment w:val="baseline"/>
        <w:rPr>
          <w:rFonts w:ascii="Bookman Old Style" w:eastAsia="Times New Roman" w:hAnsi="Bookman Old Style" w:cs="Tahoma"/>
          <w:b/>
          <w:bCs/>
          <w:color w:val="0C0C0F"/>
          <w:sz w:val="24"/>
          <w:szCs w:val="24"/>
          <w:bdr w:val="none" w:sz="0" w:space="0" w:color="auto" w:frame="1"/>
          <w:lang w:eastAsia="it-IT"/>
        </w:rPr>
      </w:pPr>
    </w:p>
    <w:p w:rsidR="001227FF" w:rsidRDefault="001227FF" w:rsidP="00976311">
      <w:pPr>
        <w:spacing w:after="0" w:line="240" w:lineRule="auto"/>
        <w:jc w:val="both"/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</w:pP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Art</w:t>
      </w:r>
      <w:r w:rsidR="00EE2A55"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 xml:space="preserve">icolo </w:t>
      </w:r>
      <w:r w:rsidRPr="00A03992"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  <w:t>14 “Proroga di termini relativi a interventi emergenziali”</w:t>
      </w:r>
    </w:p>
    <w:p w:rsidR="002A6B26" w:rsidRPr="00A03992" w:rsidRDefault="002A6B26" w:rsidP="00976311">
      <w:pPr>
        <w:spacing w:after="0" w:line="240" w:lineRule="auto"/>
        <w:jc w:val="both"/>
        <w:rPr>
          <w:rFonts w:ascii="Bookman Old Style" w:eastAsia="Times New Roman" w:hAnsi="Bookman Old Style" w:cs="Calibri"/>
          <w:b/>
          <w:color w:val="000000"/>
          <w:sz w:val="24"/>
          <w:szCs w:val="24"/>
          <w:lang w:eastAsia="it-IT"/>
        </w:rPr>
      </w:pPr>
    </w:p>
    <w:p w:rsidR="00EE2A55" w:rsidRPr="00A03992" w:rsidRDefault="001227FF" w:rsidP="00211C06">
      <w:pPr>
        <w:pStyle w:val="Paragrafoelenco"/>
        <w:numPr>
          <w:ilvl w:val="0"/>
          <w:numId w:val="12"/>
        </w:numPr>
        <w:shd w:val="clear" w:color="auto" w:fill="FFFFFF"/>
        <w:spacing w:before="0" w:beforeAutospacing="0" w:after="0"/>
        <w:ind w:left="1134"/>
        <w:jc w:val="both"/>
        <w:textAlignment w:val="baseline"/>
        <w:rPr>
          <w:rFonts w:ascii="Bookman Old Style" w:hAnsi="Bookman Old Style" w:cs="Tahoma"/>
          <w:color w:val="0C0C0F"/>
        </w:rPr>
      </w:pPr>
      <w:r w:rsidRPr="0009638D">
        <w:rPr>
          <w:rFonts w:ascii="Bookman Old Style" w:hAnsi="Bookman Old Style" w:cs="Calibri"/>
          <w:b/>
          <w:color w:val="000000"/>
        </w:rPr>
        <w:t>Comma 1</w:t>
      </w:r>
      <w:r w:rsidRPr="00A03992">
        <w:rPr>
          <w:rFonts w:ascii="Bookman Old Style" w:hAnsi="Bookman Old Style" w:cs="Calibri"/>
          <w:color w:val="000000"/>
        </w:rPr>
        <w:t xml:space="preserve"> – Viene ampliata, nell’ambito del pareggio di bilancio, la possibilità di spesa per gli enti terremotati per l’anno 2017 per interventi finalizzati a fronteggiare gli eccezionali eventi sismici e la ricostruzione, finanziati con avanzo di amministrazione o da operazioni di indebitamento, per i quali gli enti dispongono di progetti esecutivi redatti e validati in conformità alla vigente normativa, completi del cronoprogramma della spesa;</w:t>
      </w:r>
    </w:p>
    <w:p w:rsidR="00EE2A55" w:rsidRPr="00A03992" w:rsidRDefault="001227FF" w:rsidP="00211C06">
      <w:pPr>
        <w:pStyle w:val="Paragrafoelenco"/>
        <w:numPr>
          <w:ilvl w:val="0"/>
          <w:numId w:val="12"/>
        </w:numPr>
        <w:shd w:val="clear" w:color="auto" w:fill="FFFFFF"/>
        <w:spacing w:before="0" w:beforeAutospacing="0" w:after="0"/>
        <w:ind w:left="1134"/>
        <w:jc w:val="both"/>
        <w:textAlignment w:val="baseline"/>
        <w:rPr>
          <w:rFonts w:ascii="Bookman Old Style" w:hAnsi="Bookman Old Style" w:cs="Tahoma"/>
          <w:color w:val="0C0C0F"/>
        </w:rPr>
      </w:pPr>
      <w:r w:rsidRPr="0009638D">
        <w:rPr>
          <w:rFonts w:ascii="Bookman Old Style" w:hAnsi="Bookman Old Style" w:cs="Calibri"/>
          <w:b/>
          <w:color w:val="000000"/>
        </w:rPr>
        <w:t xml:space="preserve">Comma 2 </w:t>
      </w:r>
      <w:r w:rsidRPr="00A03992">
        <w:rPr>
          <w:rFonts w:ascii="Bookman Old Style" w:hAnsi="Bookman Old Style" w:cs="Calibri"/>
          <w:color w:val="000000"/>
        </w:rPr>
        <w:t>- È prorogata di ulteriori 6 mesi, limitatamente ai soggetti danneggiati che dichiarino l’inagibilità del fabbricato, casa di abitazione, studio professionale o azienda, la sospensione temporanea dei termini di pagamento delle fatture gas, elettricità, acqua, assicurazioni, telefonia, RAI;</w:t>
      </w:r>
    </w:p>
    <w:p w:rsidR="00EE2A55" w:rsidRDefault="00A66914" w:rsidP="00B439FB">
      <w:pPr>
        <w:pStyle w:val="Paragrafoelenco"/>
        <w:numPr>
          <w:ilvl w:val="0"/>
          <w:numId w:val="12"/>
        </w:numPr>
        <w:shd w:val="clear" w:color="auto" w:fill="FFFFFF"/>
        <w:spacing w:before="0" w:beforeAutospacing="0" w:after="0"/>
        <w:ind w:left="1134"/>
        <w:jc w:val="both"/>
        <w:textAlignment w:val="baseline"/>
        <w:rPr>
          <w:rFonts w:ascii="Bookman Old Style" w:hAnsi="Bookman Old Style" w:cs="Tahoma"/>
          <w:color w:val="0C0C0F"/>
        </w:rPr>
      </w:pPr>
      <w:r w:rsidRPr="0009638D">
        <w:rPr>
          <w:rFonts w:ascii="Bookman Old Style" w:hAnsi="Bookman Old Style" w:cs="Calibri"/>
          <w:b/>
          <w:color w:val="000000"/>
        </w:rPr>
        <w:t>Comma 6</w:t>
      </w:r>
      <w:r w:rsidRPr="00A03992">
        <w:rPr>
          <w:rFonts w:ascii="Bookman Old Style" w:hAnsi="Bookman Old Style" w:cs="Calibri"/>
          <w:color w:val="000000"/>
        </w:rPr>
        <w:t xml:space="preserve"> </w:t>
      </w:r>
      <w:r w:rsidR="0009638D">
        <w:rPr>
          <w:rFonts w:ascii="Bookman Old Style" w:hAnsi="Bookman Old Style" w:cs="Calibri"/>
          <w:color w:val="000000"/>
        </w:rPr>
        <w:t>–</w:t>
      </w:r>
      <w:r w:rsidRPr="00A03992">
        <w:rPr>
          <w:rFonts w:ascii="Bookman Old Style" w:hAnsi="Bookman Old Style" w:cs="Calibri"/>
          <w:color w:val="000000"/>
        </w:rPr>
        <w:t xml:space="preserve"> </w:t>
      </w:r>
      <w:r w:rsidR="0009638D">
        <w:rPr>
          <w:rFonts w:ascii="Bookman Old Style" w:hAnsi="Bookman Old Style" w:cs="Calibri"/>
          <w:color w:val="000000"/>
        </w:rPr>
        <w:t xml:space="preserve">E’ </w:t>
      </w:r>
      <w:r w:rsidRPr="00A03992">
        <w:rPr>
          <w:rFonts w:ascii="Bookman Old Style" w:hAnsi="Bookman Old Style" w:cs="Tahoma"/>
          <w:color w:val="0C0C0F"/>
        </w:rPr>
        <w:t>prorogato al 31 dicembre 2017 il termine di </w:t>
      </w:r>
      <w:r w:rsidRPr="00A03992">
        <w:rPr>
          <w:rFonts w:ascii="Bookman Old Style" w:hAnsi="Bookman Old Style" w:cs="Tahoma"/>
          <w:bCs/>
          <w:color w:val="0C0C0F"/>
          <w:bdr w:val="none" w:sz="0" w:space="0" w:color="auto" w:frame="1"/>
        </w:rPr>
        <w:t>sospensione dei pagamenti delle rate dei mutui</w:t>
      </w:r>
      <w:r w:rsidRPr="00A03992">
        <w:rPr>
          <w:rFonts w:ascii="Bookman Old Style" w:hAnsi="Bookman Old Style" w:cs="Tahoma"/>
          <w:color w:val="0C0C0F"/>
        </w:rPr>
        <w:t xml:space="preserve"> e di altri finanziamenti </w:t>
      </w:r>
      <w:r w:rsidR="00C343A2">
        <w:rPr>
          <w:rFonts w:ascii="Bookman Old Style" w:hAnsi="Bookman Old Style" w:cs="Tahoma"/>
          <w:color w:val="0C0C0F"/>
        </w:rPr>
        <w:t xml:space="preserve">di qualsiasi genere </w:t>
      </w:r>
      <w:r w:rsidRPr="00A03992">
        <w:rPr>
          <w:rFonts w:ascii="Bookman Old Style" w:hAnsi="Bookman Old Style" w:cs="Tahoma"/>
          <w:color w:val="0C0C0F"/>
        </w:rPr>
        <w:t>nei Comuni colpiti dal sisma del 201</w:t>
      </w:r>
      <w:r w:rsidR="0009638D">
        <w:rPr>
          <w:rFonts w:ascii="Bookman Old Style" w:hAnsi="Bookman Old Style" w:cs="Tahoma"/>
          <w:color w:val="0C0C0F"/>
        </w:rPr>
        <w:t>6, di cui al comma 1, lettera g)</w:t>
      </w:r>
      <w:r w:rsidRPr="00A03992">
        <w:rPr>
          <w:rFonts w:ascii="Bookman Old Style" w:hAnsi="Bookman Old Style" w:cs="Tahoma"/>
          <w:color w:val="0C0C0F"/>
        </w:rPr>
        <w:t xml:space="preserve"> del decreto legge 17 ottobre 2016, n. 189</w:t>
      </w:r>
      <w:r w:rsidR="0009638D">
        <w:rPr>
          <w:rFonts w:ascii="Bookman Old Style" w:hAnsi="Bookman Old Style" w:cs="Tahoma"/>
          <w:color w:val="0C0C0F"/>
        </w:rPr>
        <w:t>, convertito con modificazioni, dalla legge 15 dicembre 2016, n. 229</w:t>
      </w:r>
      <w:r w:rsidR="00C343A2">
        <w:rPr>
          <w:rFonts w:ascii="Bookman Old Style" w:hAnsi="Bookman Old Style" w:cs="Tahoma"/>
          <w:color w:val="0C0C0F"/>
        </w:rPr>
        <w:t xml:space="preserve">, limitatamente </w:t>
      </w:r>
      <w:r w:rsidR="00C343A2" w:rsidRPr="00C343A2">
        <w:rPr>
          <w:rFonts w:ascii="Bookman Old Style" w:hAnsi="Bookman Old Style" w:cs="Tahoma"/>
          <w:color w:val="0C0C0F"/>
        </w:rPr>
        <w:t>alle attività economiche e produttive nonché per i soggetti privati per i mutui relativi alla prima casa di abitazione, inagibile o distrutta</w:t>
      </w:r>
      <w:r w:rsidRPr="00A03992">
        <w:rPr>
          <w:rFonts w:ascii="Bookman Old Style" w:hAnsi="Bookman Old Style" w:cs="Tahoma"/>
          <w:color w:val="0C0C0F"/>
        </w:rPr>
        <w:t>;</w:t>
      </w:r>
    </w:p>
    <w:p w:rsidR="00A66914" w:rsidRPr="00C343A2" w:rsidRDefault="00EE2A55" w:rsidP="00A66914">
      <w:pPr>
        <w:pStyle w:val="Paragrafoelenco"/>
        <w:numPr>
          <w:ilvl w:val="0"/>
          <w:numId w:val="12"/>
        </w:numPr>
        <w:shd w:val="clear" w:color="auto" w:fill="FFFFFF"/>
        <w:spacing w:before="0" w:beforeAutospacing="0" w:after="0"/>
        <w:ind w:left="1134"/>
        <w:jc w:val="both"/>
        <w:textAlignment w:val="baseline"/>
        <w:rPr>
          <w:rFonts w:ascii="Bookman Old Style" w:hAnsi="Bookman Old Style" w:cs="Tahoma"/>
          <w:color w:val="0C0C0F"/>
        </w:rPr>
      </w:pPr>
      <w:r w:rsidRPr="0009638D">
        <w:rPr>
          <w:rFonts w:ascii="Bookman Old Style" w:hAnsi="Bookman Old Style" w:cs="Tahoma"/>
          <w:b/>
          <w:color w:val="0C0C0F"/>
        </w:rPr>
        <w:t>Comma 8</w:t>
      </w:r>
      <w:r w:rsidR="002A6B26">
        <w:rPr>
          <w:rFonts w:ascii="Bookman Old Style" w:hAnsi="Bookman Old Style" w:cs="Tahoma"/>
          <w:color w:val="0C0C0F"/>
        </w:rPr>
        <w:t xml:space="preserve"> -I</w:t>
      </w:r>
      <w:r w:rsidRPr="00A03992">
        <w:rPr>
          <w:rFonts w:ascii="Bookman Old Style" w:hAnsi="Bookman Old Style" w:cs="Tahoma"/>
          <w:color w:val="0C0C0F"/>
        </w:rPr>
        <w:t>n relazione alle esigenze connesse alla ricostruzione a seguito degli </w:t>
      </w:r>
      <w:r w:rsidRPr="00A03992">
        <w:rPr>
          <w:rFonts w:ascii="Bookman Old Style" w:hAnsi="Bookman Old Style" w:cs="Tahoma"/>
          <w:bCs/>
          <w:color w:val="0C0C0F"/>
          <w:bdr w:val="none" w:sz="0" w:space="0" w:color="auto" w:frame="1"/>
        </w:rPr>
        <w:t>eventi sismici</w:t>
      </w:r>
      <w:r w:rsidRPr="00A03992">
        <w:rPr>
          <w:rFonts w:ascii="Bookman Old Style" w:hAnsi="Bookman Old Style" w:cs="Tahoma"/>
          <w:color w:val="0C0C0F"/>
        </w:rPr>
        <w:t xml:space="preserve"> verificatisi a far data dal 24 agosto 2016, per </w:t>
      </w:r>
      <w:r w:rsidRPr="00A03992">
        <w:rPr>
          <w:rFonts w:ascii="Bookman Old Style" w:hAnsi="Bookman Old Style" w:cs="Tahoma"/>
          <w:color w:val="0C0C0F"/>
        </w:rPr>
        <w:lastRenderedPageBreak/>
        <w:t>l’anno 2017</w:t>
      </w:r>
      <w:r w:rsidR="002A6B26">
        <w:rPr>
          <w:rFonts w:ascii="Bookman Old Style" w:hAnsi="Bookman Old Style" w:cs="Tahoma"/>
          <w:color w:val="0C0C0F"/>
        </w:rPr>
        <w:t>,</w:t>
      </w:r>
      <w:r w:rsidRPr="00A03992">
        <w:rPr>
          <w:rFonts w:ascii="Bookman Old Style" w:hAnsi="Bookman Old Style" w:cs="Tahoma"/>
          <w:color w:val="0C0C0F"/>
        </w:rPr>
        <w:t xml:space="preserve"> è assegnato in favore dei Comuni interessati dagli eventi sismici un </w:t>
      </w:r>
      <w:r w:rsidRPr="00A03992">
        <w:rPr>
          <w:rFonts w:ascii="Bookman Old Style" w:hAnsi="Bookman Old Style" w:cs="Tahoma"/>
          <w:bCs/>
          <w:color w:val="0C0C0F"/>
          <w:bdr w:val="none" w:sz="0" w:space="0" w:color="auto" w:frame="1"/>
        </w:rPr>
        <w:t>contributo straordinario</w:t>
      </w:r>
      <w:r w:rsidRPr="00A03992">
        <w:rPr>
          <w:rFonts w:ascii="Bookman Old Style" w:hAnsi="Bookman Old Style" w:cs="Tahoma"/>
          <w:color w:val="0C0C0F"/>
        </w:rPr>
        <w:t> a copertura delle maggiori spese e delle minori entrate per complessivi 32 milioni di euro;</w:t>
      </w:r>
    </w:p>
    <w:sectPr w:rsidR="00A66914" w:rsidRPr="00C343A2" w:rsidSect="00C73EB5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816" w:rsidRDefault="00292816" w:rsidP="0009638D">
      <w:pPr>
        <w:spacing w:after="0" w:line="240" w:lineRule="auto"/>
      </w:pPr>
      <w:r>
        <w:separator/>
      </w:r>
    </w:p>
  </w:endnote>
  <w:endnote w:type="continuationSeparator" w:id="0">
    <w:p w:rsidR="00292816" w:rsidRDefault="00292816" w:rsidP="0009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15006"/>
      <w:docPartObj>
        <w:docPartGallery w:val="Page Numbers (Bottom of Page)"/>
        <w:docPartUnique/>
      </w:docPartObj>
    </w:sdtPr>
    <w:sdtContent>
      <w:p w:rsidR="0009638D" w:rsidRDefault="00536EA2">
        <w:pPr>
          <w:pStyle w:val="Pidipagina"/>
          <w:jc w:val="right"/>
        </w:pPr>
        <w:r>
          <w:fldChar w:fldCharType="begin"/>
        </w:r>
        <w:r w:rsidR="00D95A4B">
          <w:instrText xml:space="preserve"> PAGE   \* MERGEFORMAT </w:instrText>
        </w:r>
        <w:r>
          <w:fldChar w:fldCharType="separate"/>
        </w:r>
        <w:r w:rsidR="003D76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9638D" w:rsidRDefault="0009638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816" w:rsidRDefault="00292816" w:rsidP="0009638D">
      <w:pPr>
        <w:spacing w:after="0" w:line="240" w:lineRule="auto"/>
      </w:pPr>
      <w:r>
        <w:separator/>
      </w:r>
    </w:p>
  </w:footnote>
  <w:footnote w:type="continuationSeparator" w:id="0">
    <w:p w:rsidR="00292816" w:rsidRDefault="00292816" w:rsidP="00096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D02B0"/>
    <w:multiLevelType w:val="hybridMultilevel"/>
    <w:tmpl w:val="755CAB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D27E40"/>
    <w:multiLevelType w:val="multilevel"/>
    <w:tmpl w:val="7DA0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4190A"/>
    <w:multiLevelType w:val="multilevel"/>
    <w:tmpl w:val="80FC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1B27FA0"/>
    <w:multiLevelType w:val="multilevel"/>
    <w:tmpl w:val="CB90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46E6CD8"/>
    <w:multiLevelType w:val="hybridMultilevel"/>
    <w:tmpl w:val="AC047F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A16E72"/>
    <w:multiLevelType w:val="multilevel"/>
    <w:tmpl w:val="D776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563C1A"/>
    <w:multiLevelType w:val="multilevel"/>
    <w:tmpl w:val="03AC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0DD64C3"/>
    <w:multiLevelType w:val="multilevel"/>
    <w:tmpl w:val="996C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8B6E3C"/>
    <w:multiLevelType w:val="hybridMultilevel"/>
    <w:tmpl w:val="93D6113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A42684B"/>
    <w:multiLevelType w:val="hybridMultilevel"/>
    <w:tmpl w:val="9C0E3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553169"/>
    <w:multiLevelType w:val="hybridMultilevel"/>
    <w:tmpl w:val="711EE6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5D3C81"/>
    <w:multiLevelType w:val="multilevel"/>
    <w:tmpl w:val="C9508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683427E"/>
    <w:multiLevelType w:val="hybridMultilevel"/>
    <w:tmpl w:val="80FCD47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9A66F1"/>
    <w:multiLevelType w:val="multilevel"/>
    <w:tmpl w:val="0BDC6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39A5DFE"/>
    <w:multiLevelType w:val="multilevel"/>
    <w:tmpl w:val="56182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5FE07FB"/>
    <w:multiLevelType w:val="multilevel"/>
    <w:tmpl w:val="A1E8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9C2029D"/>
    <w:multiLevelType w:val="multilevel"/>
    <w:tmpl w:val="C0FA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299347F"/>
    <w:multiLevelType w:val="multilevel"/>
    <w:tmpl w:val="3C98E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1"/>
  </w:num>
  <w:num w:numId="3">
    <w:abstractNumId w:val="13"/>
  </w:num>
  <w:num w:numId="4">
    <w:abstractNumId w:val="15"/>
  </w:num>
  <w:num w:numId="5">
    <w:abstractNumId w:val="14"/>
  </w:num>
  <w:num w:numId="6">
    <w:abstractNumId w:val="7"/>
  </w:num>
  <w:num w:numId="7">
    <w:abstractNumId w:val="2"/>
  </w:num>
  <w:num w:numId="8">
    <w:abstractNumId w:val="17"/>
  </w:num>
  <w:num w:numId="9">
    <w:abstractNumId w:val="16"/>
  </w:num>
  <w:num w:numId="10">
    <w:abstractNumId w:val="5"/>
  </w:num>
  <w:num w:numId="11">
    <w:abstractNumId w:val="6"/>
  </w:num>
  <w:num w:numId="12">
    <w:abstractNumId w:val="1"/>
  </w:num>
  <w:num w:numId="13">
    <w:abstractNumId w:val="0"/>
  </w:num>
  <w:num w:numId="14">
    <w:abstractNumId w:val="12"/>
  </w:num>
  <w:num w:numId="15">
    <w:abstractNumId w:val="4"/>
  </w:num>
  <w:num w:numId="16">
    <w:abstractNumId w:val="10"/>
  </w:num>
  <w:num w:numId="17">
    <w:abstractNumId w:val="8"/>
  </w:num>
  <w:num w:numId="18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aura Chiodini">
    <w15:presenceInfo w15:providerId="None" w15:userId="Laura Chiodini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44B"/>
    <w:rsid w:val="00034F8D"/>
    <w:rsid w:val="0009638D"/>
    <w:rsid w:val="000F4B8D"/>
    <w:rsid w:val="001135A8"/>
    <w:rsid w:val="001227FF"/>
    <w:rsid w:val="00180BC8"/>
    <w:rsid w:val="001D6101"/>
    <w:rsid w:val="00202F4D"/>
    <w:rsid w:val="00207F6A"/>
    <w:rsid w:val="00292816"/>
    <w:rsid w:val="002A14B3"/>
    <w:rsid w:val="002A6B26"/>
    <w:rsid w:val="002F7173"/>
    <w:rsid w:val="00327156"/>
    <w:rsid w:val="003278A8"/>
    <w:rsid w:val="003C1DF4"/>
    <w:rsid w:val="003D76C9"/>
    <w:rsid w:val="00401623"/>
    <w:rsid w:val="00406FF3"/>
    <w:rsid w:val="004335BE"/>
    <w:rsid w:val="00452CD9"/>
    <w:rsid w:val="005105A2"/>
    <w:rsid w:val="00533AF6"/>
    <w:rsid w:val="00536EA2"/>
    <w:rsid w:val="00587EF0"/>
    <w:rsid w:val="005E7B82"/>
    <w:rsid w:val="005F7855"/>
    <w:rsid w:val="0064123E"/>
    <w:rsid w:val="00672495"/>
    <w:rsid w:val="00732371"/>
    <w:rsid w:val="008174FB"/>
    <w:rsid w:val="008E1EB9"/>
    <w:rsid w:val="00976311"/>
    <w:rsid w:val="00A03992"/>
    <w:rsid w:val="00A33CC0"/>
    <w:rsid w:val="00A54967"/>
    <w:rsid w:val="00A66914"/>
    <w:rsid w:val="00A9000D"/>
    <w:rsid w:val="00AC2FC1"/>
    <w:rsid w:val="00AC43FE"/>
    <w:rsid w:val="00AE65F8"/>
    <w:rsid w:val="00B1744B"/>
    <w:rsid w:val="00B378C8"/>
    <w:rsid w:val="00B618F9"/>
    <w:rsid w:val="00BC4C21"/>
    <w:rsid w:val="00BD50A1"/>
    <w:rsid w:val="00C22D17"/>
    <w:rsid w:val="00C343A2"/>
    <w:rsid w:val="00C70596"/>
    <w:rsid w:val="00C73EB5"/>
    <w:rsid w:val="00CC0905"/>
    <w:rsid w:val="00CC5425"/>
    <w:rsid w:val="00D05AF3"/>
    <w:rsid w:val="00D151B8"/>
    <w:rsid w:val="00D7378D"/>
    <w:rsid w:val="00D95A4B"/>
    <w:rsid w:val="00DC7462"/>
    <w:rsid w:val="00E25007"/>
    <w:rsid w:val="00E97551"/>
    <w:rsid w:val="00ED4708"/>
    <w:rsid w:val="00EE2A55"/>
    <w:rsid w:val="00F50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3E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1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1744B"/>
    <w:rPr>
      <w:b/>
      <w:bCs/>
    </w:rPr>
  </w:style>
  <w:style w:type="character" w:customStyle="1" w:styleId="apple-converted-space">
    <w:name w:val="apple-converted-space"/>
    <w:basedOn w:val="Carpredefinitoparagrafo"/>
    <w:rsid w:val="00B1744B"/>
  </w:style>
  <w:style w:type="paragraph" w:styleId="Paragrafoelenco">
    <w:name w:val="List Paragraph"/>
    <w:basedOn w:val="Normale"/>
    <w:uiPriority w:val="34"/>
    <w:qFormat/>
    <w:rsid w:val="00122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B618F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63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638D"/>
  </w:style>
  <w:style w:type="paragraph" w:styleId="Pidipagina">
    <w:name w:val="footer"/>
    <w:basedOn w:val="Normale"/>
    <w:link w:val="PidipaginaCarattere"/>
    <w:uiPriority w:val="99"/>
    <w:unhideWhenUsed/>
    <w:rsid w:val="000963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638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6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6B26"/>
    <w:rPr>
      <w:rFonts w:ascii="Tahoma" w:hAnsi="Tahoma" w:cs="Tahoma"/>
      <w:sz w:val="16"/>
      <w:szCs w:val="16"/>
    </w:rPr>
  </w:style>
  <w:style w:type="character" w:customStyle="1" w:styleId="linkneltesto">
    <w:name w:val="link_nel_testo"/>
    <w:basedOn w:val="Carpredefinitoparagrafo"/>
    <w:rsid w:val="00C705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3E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1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1744B"/>
    <w:rPr>
      <w:b/>
      <w:bCs/>
    </w:rPr>
  </w:style>
  <w:style w:type="character" w:customStyle="1" w:styleId="apple-converted-space">
    <w:name w:val="apple-converted-space"/>
    <w:basedOn w:val="Carpredefinitoparagrafo"/>
    <w:rsid w:val="00B1744B"/>
  </w:style>
  <w:style w:type="paragraph" w:styleId="Paragrafoelenco">
    <w:name w:val="List Paragraph"/>
    <w:basedOn w:val="Normale"/>
    <w:uiPriority w:val="34"/>
    <w:qFormat/>
    <w:rsid w:val="00122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B618F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63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638D"/>
  </w:style>
  <w:style w:type="paragraph" w:styleId="Pidipagina">
    <w:name w:val="footer"/>
    <w:basedOn w:val="Normale"/>
    <w:link w:val="PidipaginaCarattere"/>
    <w:uiPriority w:val="99"/>
    <w:unhideWhenUsed/>
    <w:rsid w:val="000963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638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6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6B26"/>
    <w:rPr>
      <w:rFonts w:ascii="Tahoma" w:hAnsi="Tahoma" w:cs="Tahoma"/>
      <w:sz w:val="16"/>
      <w:szCs w:val="16"/>
    </w:rPr>
  </w:style>
  <w:style w:type="character" w:customStyle="1" w:styleId="linkneltesto">
    <w:name w:val="link_nel_testo"/>
    <w:basedOn w:val="Carpredefinitoparagrafo"/>
    <w:rsid w:val="00C705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7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tedeschi</dc:creator>
  <cp:lastModifiedBy>alessandra.garzanti</cp:lastModifiedBy>
  <cp:revision>2</cp:revision>
  <dcterms:created xsi:type="dcterms:W3CDTF">2017-01-10T11:46:00Z</dcterms:created>
  <dcterms:modified xsi:type="dcterms:W3CDTF">2017-01-10T11:46:00Z</dcterms:modified>
</cp:coreProperties>
</file>